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1D68A" w14:textId="77777777" w:rsidR="00EE3C0A" w:rsidRDefault="00EE3C0A">
      <w:pPr>
        <w:shd w:val="clear" w:color="auto" w:fill="4F81BD"/>
        <w:spacing w:after="0"/>
        <w:jc w:val="center"/>
        <w:rPr>
          <w:rFonts w:ascii="Arial" w:eastAsia="Times New Roman" w:hAnsi="Arial" w:cs="Arial"/>
          <w:b/>
          <w:color w:val="FFFFFF"/>
          <w:sz w:val="20"/>
          <w:szCs w:val="20"/>
        </w:rPr>
      </w:pPr>
    </w:p>
    <w:p w14:paraId="6F001411" w14:textId="77777777" w:rsidR="007009F4" w:rsidRPr="00725337" w:rsidRDefault="00CC1650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color w:val="FFFFFF"/>
        </w:rPr>
      </w:pPr>
      <w:r w:rsidRPr="00725337">
        <w:rPr>
          <w:rFonts w:ascii="Marianne" w:eastAsia="Times New Roman" w:hAnsi="Marianne" w:cs="Arial"/>
          <w:b/>
          <w:color w:val="FFFFFF"/>
        </w:rPr>
        <w:t>QUESTIONNAIRE</w:t>
      </w:r>
    </w:p>
    <w:p w14:paraId="0DAE78D3" w14:textId="6366D97A" w:rsidR="00532745" w:rsidRPr="00E951FC" w:rsidRDefault="003F11DE" w:rsidP="00532745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bCs/>
          <w:color w:val="FFFFFF" w:themeColor="background1"/>
          <w:sz w:val="24"/>
          <w:szCs w:val="24"/>
        </w:rPr>
      </w:pPr>
      <w:r>
        <w:rPr>
          <w:rFonts w:ascii="Marianne" w:eastAsia="Times New Roman" w:hAnsi="Marianne" w:cs="Arial"/>
          <w:b/>
          <w:bCs/>
          <w:color w:val="FFFFFF" w:themeColor="background1"/>
          <w:sz w:val="24"/>
          <w:szCs w:val="24"/>
        </w:rPr>
        <w:t>Recrutement AMO (Assistance à maitrise d’ouvrage) dans le cadre de l’organisation du Sommet Afrique-France 2026 à Nairobi, Kenya.</w:t>
      </w:r>
    </w:p>
    <w:p w14:paraId="10C55180" w14:textId="24343913" w:rsidR="000740FD" w:rsidRPr="000740FD" w:rsidRDefault="000740FD" w:rsidP="00532745">
      <w:pPr>
        <w:shd w:val="clear" w:color="auto" w:fill="4F81BD"/>
        <w:spacing w:after="0"/>
        <w:rPr>
          <w:rFonts w:ascii="Marianne" w:eastAsia="Times New Roman" w:hAnsi="Marianne" w:cs="Arial"/>
          <w:b/>
          <w:bCs/>
          <w:color w:val="auto"/>
          <w:sz w:val="24"/>
          <w:szCs w:val="24"/>
        </w:rPr>
      </w:pPr>
    </w:p>
    <w:p w14:paraId="30E7321B" w14:textId="77777777" w:rsidR="00CD466E" w:rsidRPr="004F0BC3" w:rsidRDefault="00CD466E" w:rsidP="00706A30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bCs/>
          <w:color w:val="000000" w:themeColor="text1"/>
        </w:rPr>
      </w:pPr>
      <w:r w:rsidRPr="004F0BC3">
        <w:rPr>
          <w:rFonts w:ascii="Marianne" w:eastAsia="Times New Roman" w:hAnsi="Marianne" w:cs="Arial"/>
          <w:b/>
          <w:bCs/>
          <w:color w:val="000000" w:themeColor="text1"/>
        </w:rPr>
        <w:t>(Support de réponses)</w:t>
      </w:r>
    </w:p>
    <w:p w14:paraId="3079F2E0" w14:textId="77777777" w:rsidR="00706A30" w:rsidRPr="00FA048A" w:rsidRDefault="00706A30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color w:val="FFFFFF"/>
          <w:sz w:val="20"/>
          <w:szCs w:val="20"/>
        </w:rPr>
      </w:pPr>
    </w:p>
    <w:p w14:paraId="516756A3" w14:textId="77777777" w:rsidR="00EE3C0A" w:rsidRDefault="00EE3C0A">
      <w:pPr>
        <w:pStyle w:val="Corpsdetexte"/>
        <w:ind w:left="720"/>
        <w:rPr>
          <w:rFonts w:ascii="Marianne" w:hAnsi="Marianne"/>
          <w:b/>
          <w:bCs/>
          <w:color w:val="21409A"/>
        </w:rPr>
      </w:pPr>
    </w:p>
    <w:p w14:paraId="04738E33" w14:textId="77777777" w:rsidR="00EE3C0A" w:rsidRPr="00FA048A" w:rsidRDefault="00165067">
      <w:pPr>
        <w:spacing w:after="0"/>
        <w:jc w:val="center"/>
        <w:rPr>
          <w:rFonts w:ascii="Marianne" w:hAnsi="Marianne"/>
        </w:rPr>
      </w:pPr>
      <w:r w:rsidRPr="00FA048A">
        <w:rPr>
          <w:rFonts w:ascii="Marianne" w:hAnsi="Marianne" w:cs="Arial"/>
          <w:i/>
          <w:iCs/>
          <w:sz w:val="20"/>
          <w:szCs w:val="20"/>
        </w:rPr>
        <w:t xml:space="preserve">Les opérateurs économiques </w:t>
      </w:r>
      <w:r w:rsidR="00CC1650">
        <w:rPr>
          <w:rFonts w:ascii="Marianne" w:hAnsi="Marianne" w:cs="Arial"/>
          <w:i/>
          <w:iCs/>
          <w:sz w:val="20"/>
          <w:szCs w:val="20"/>
        </w:rPr>
        <w:t xml:space="preserve">sont invités à répondre au questionnaire sur le présent support </w:t>
      </w:r>
      <w:r w:rsidRPr="00FA048A">
        <w:rPr>
          <w:rFonts w:ascii="Marianne" w:hAnsi="Marianne" w:cs="Arial"/>
          <w:i/>
          <w:iCs/>
          <w:sz w:val="20"/>
          <w:szCs w:val="20"/>
        </w:rPr>
        <w:t xml:space="preserve">et porter à l’attention de l’administration toute information qu’ils jugent utile. </w:t>
      </w:r>
    </w:p>
    <w:p w14:paraId="6022EBFA" w14:textId="77777777" w:rsidR="00EE3C0A" w:rsidRPr="00EF7814" w:rsidRDefault="00EE3C0A">
      <w:pPr>
        <w:pStyle w:val="Corpsdetexte"/>
        <w:rPr>
          <w:rFonts w:ascii="Marianne" w:hAnsi="Marianne"/>
          <w:b/>
          <w:bCs/>
          <w:color w:val="21409A"/>
          <w:sz w:val="28"/>
          <w:szCs w:val="28"/>
        </w:rPr>
      </w:pPr>
    </w:p>
    <w:p w14:paraId="36C3D187" w14:textId="77777777" w:rsidR="00F27629" w:rsidRPr="00725337" w:rsidRDefault="00F27629" w:rsidP="00F27629">
      <w:pPr>
        <w:numPr>
          <w:ilvl w:val="0"/>
          <w:numId w:val="1"/>
        </w:numPr>
        <w:shd w:val="clear" w:color="auto" w:fill="FFFFFF" w:themeFill="background1"/>
        <w:tabs>
          <w:tab w:val="left" w:pos="1560"/>
        </w:tabs>
        <w:jc w:val="both"/>
        <w:rPr>
          <w:rFonts w:ascii="Marianne" w:hAnsi="Marianne"/>
          <w:sz w:val="24"/>
          <w:szCs w:val="24"/>
        </w:rPr>
      </w:pPr>
      <w:r w:rsidRPr="00725337">
        <w:rPr>
          <w:rFonts w:ascii="Marianne" w:hAnsi="Marianne" w:cs="Arial"/>
          <w:b/>
          <w:color w:val="21409A"/>
          <w:sz w:val="24"/>
          <w:szCs w:val="24"/>
          <w:u w:val="dash"/>
        </w:rPr>
        <w:t xml:space="preserve">Informations générales de l’entreprise  </w:t>
      </w:r>
    </w:p>
    <w:tbl>
      <w:tblPr>
        <w:tblW w:w="907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39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74"/>
        <w:gridCol w:w="6098"/>
      </w:tblGrid>
      <w:tr w:rsidR="000B4B41" w:rsidRPr="00725337" w14:paraId="0CD37435" w14:textId="77777777" w:rsidTr="00725337">
        <w:tc>
          <w:tcPr>
            <w:tcW w:w="29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685FDC3B" w14:textId="32AD7C89" w:rsidR="000B4B41" w:rsidRPr="00725337" w:rsidRDefault="000B4B41" w:rsidP="00832102">
            <w:pPr>
              <w:pStyle w:val="Contenudetableau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Nom</w:t>
            </w:r>
          </w:p>
        </w:tc>
        <w:tc>
          <w:tcPr>
            <w:tcW w:w="60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4090C49C" w14:textId="77777777" w:rsidR="000B4B41" w:rsidRPr="00725337" w:rsidRDefault="000B4B41" w:rsidP="00832102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</w:p>
        </w:tc>
      </w:tr>
      <w:tr w:rsidR="000B4B41" w:rsidRPr="00725337" w14:paraId="11F045B9" w14:textId="77777777" w:rsidTr="00725337">
        <w:tc>
          <w:tcPr>
            <w:tcW w:w="29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79D45F28" w14:textId="11907999" w:rsidR="000B4B41" w:rsidRDefault="000B4B41" w:rsidP="00832102">
            <w:pPr>
              <w:pStyle w:val="Contenudetableau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Adresse</w:t>
            </w:r>
          </w:p>
        </w:tc>
        <w:tc>
          <w:tcPr>
            <w:tcW w:w="60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63536901" w14:textId="77777777" w:rsidR="000B4B41" w:rsidRPr="00725337" w:rsidRDefault="000B4B41" w:rsidP="00832102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</w:p>
        </w:tc>
      </w:tr>
      <w:tr w:rsidR="000B4B41" w:rsidRPr="00725337" w14:paraId="3A6EBE80" w14:textId="77777777" w:rsidTr="00725337">
        <w:tc>
          <w:tcPr>
            <w:tcW w:w="29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21EF911F" w14:textId="5DF27F99" w:rsidR="000B4B41" w:rsidRDefault="000B4B41" w:rsidP="000B4B41">
            <w:pPr>
              <w:pStyle w:val="Contenudetableau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Lien internet de l’entreprise</w:t>
            </w:r>
          </w:p>
        </w:tc>
        <w:tc>
          <w:tcPr>
            <w:tcW w:w="60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7E9F2581" w14:textId="77777777" w:rsidR="000B4B41" w:rsidRPr="00725337" w:rsidRDefault="000B4B41" w:rsidP="000B4B41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</w:p>
        </w:tc>
      </w:tr>
      <w:tr w:rsidR="000B4B41" w:rsidRPr="00725337" w14:paraId="50444D8D" w14:textId="77777777" w:rsidTr="00725337">
        <w:tc>
          <w:tcPr>
            <w:tcW w:w="29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1149FD9D" w14:textId="77777777" w:rsidR="000B4B41" w:rsidRPr="00725337" w:rsidRDefault="000B4B41" w:rsidP="000B4B41">
            <w:pPr>
              <w:pStyle w:val="Contenudetableau"/>
              <w:rPr>
                <w:rFonts w:ascii="Marianne" w:hAnsi="Marianne" w:cs="Arial"/>
                <w:bCs/>
                <w:sz w:val="20"/>
                <w:szCs w:val="20"/>
              </w:rPr>
            </w:pP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Raison sociale</w:t>
            </w:r>
          </w:p>
        </w:tc>
        <w:tc>
          <w:tcPr>
            <w:tcW w:w="60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5E933425" w14:textId="77777777" w:rsidR="000B4B41" w:rsidRPr="00725337" w:rsidRDefault="000B4B41" w:rsidP="000B4B41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</w:p>
        </w:tc>
      </w:tr>
      <w:tr w:rsidR="000B4B41" w:rsidRPr="00725337" w14:paraId="4318C590" w14:textId="77777777" w:rsidTr="00725337">
        <w:tc>
          <w:tcPr>
            <w:tcW w:w="29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675FF974" w14:textId="77777777" w:rsidR="000B4B41" w:rsidRPr="00725337" w:rsidRDefault="000B4B41" w:rsidP="000B4B41">
            <w:pPr>
              <w:pStyle w:val="Contenudetableau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Représentant de la société</w:t>
            </w:r>
          </w:p>
        </w:tc>
        <w:tc>
          <w:tcPr>
            <w:tcW w:w="60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67F1D22C" w14:textId="77777777" w:rsidR="000B4B41" w:rsidRPr="00725337" w:rsidRDefault="000B4B41" w:rsidP="000B4B41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</w:p>
        </w:tc>
      </w:tr>
      <w:tr w:rsidR="000B4B41" w:rsidRPr="00725337" w14:paraId="580F7914" w14:textId="77777777" w:rsidTr="00725337">
        <w:tc>
          <w:tcPr>
            <w:tcW w:w="29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28600E83" w14:textId="6C4A74C0" w:rsidR="000B4B41" w:rsidRPr="00725337" w:rsidRDefault="000B4B41" w:rsidP="000B4B41">
            <w:pPr>
              <w:pStyle w:val="Contenudetableau"/>
              <w:rPr>
                <w:rFonts w:ascii="Marianne" w:hAnsi="Marianne"/>
              </w:rPr>
            </w:pP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Coordonnées – Contact commercial</w:t>
            </w:r>
          </w:p>
        </w:tc>
        <w:tc>
          <w:tcPr>
            <w:tcW w:w="60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08199255" w14:textId="77777777" w:rsidR="000B4B41" w:rsidRPr="00725337" w:rsidRDefault="000B4B41" w:rsidP="000B4B41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</w:p>
        </w:tc>
      </w:tr>
      <w:tr w:rsidR="000B4B41" w:rsidRPr="00725337" w14:paraId="2588C52F" w14:textId="77777777" w:rsidTr="00EB636A">
        <w:tc>
          <w:tcPr>
            <w:tcW w:w="90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64A4E8ED" w14:textId="77777777" w:rsidR="000B4B41" w:rsidRPr="00725337" w:rsidRDefault="000B4B41" w:rsidP="000B4B41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Numéro de SIRET, forme de l’entreprise (PME, TPE, ESS)</w:t>
            </w:r>
            <w:r w:rsidRPr="00725337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</w:tc>
      </w:tr>
      <w:tr w:rsidR="000B4B41" w:rsidRPr="00725337" w14:paraId="379A9DD8" w14:textId="77777777" w:rsidTr="00496EA9">
        <w:tc>
          <w:tcPr>
            <w:tcW w:w="90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0B0163EF" w14:textId="77777777" w:rsidR="000B4B41" w:rsidRPr="00725337" w:rsidRDefault="000B4B41" w:rsidP="000B4B41">
            <w:pPr>
              <w:suppressLineNumbers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Appartenance à un groupe</w:t>
            </w:r>
            <w:r w:rsidRPr="00725337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  <w:p w14:paraId="4F6382B8" w14:textId="77777777" w:rsidR="000B4B41" w:rsidRPr="00725337" w:rsidRDefault="000B4B41" w:rsidP="000B4B41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</w:p>
        </w:tc>
      </w:tr>
      <w:tr w:rsidR="000B4B41" w:rsidRPr="00725337" w14:paraId="4F7B3D17" w14:textId="77777777" w:rsidTr="00883AC8">
        <w:tc>
          <w:tcPr>
            <w:tcW w:w="90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41A62882" w14:textId="77777777" w:rsidR="000B4B41" w:rsidRPr="00725337" w:rsidRDefault="000B4B41" w:rsidP="000B4B41">
            <w:pPr>
              <w:suppressLineNumbers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Activités principales</w:t>
            </w:r>
            <w:r w:rsidRPr="00725337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 xml:space="preserve">: </w:t>
            </w:r>
          </w:p>
          <w:p w14:paraId="1E6CD02E" w14:textId="77777777" w:rsidR="000B4B41" w:rsidRPr="00725337" w:rsidRDefault="000B4B41" w:rsidP="000B4B41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</w:p>
        </w:tc>
      </w:tr>
      <w:tr w:rsidR="000B4B41" w:rsidRPr="00725337" w14:paraId="6AE7EF7B" w14:textId="77777777" w:rsidTr="00883AC8">
        <w:tc>
          <w:tcPr>
            <w:tcW w:w="90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5D994CE8" w14:textId="77777777" w:rsidR="000B4B41" w:rsidRDefault="000B4B41" w:rsidP="000B4B41">
            <w:pPr>
              <w:suppressLineNumbers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 xml:space="preserve">Activités annexes : </w:t>
            </w:r>
          </w:p>
          <w:p w14:paraId="0C5318B8" w14:textId="20CC6DB4" w:rsidR="000B4B41" w:rsidRPr="00725337" w:rsidRDefault="000B4B41" w:rsidP="000B4B41">
            <w:pPr>
              <w:suppressLineNumbers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</w:tbl>
    <w:p w14:paraId="60BF97FB" w14:textId="77777777" w:rsidR="00836A3A" w:rsidRDefault="00836A3A">
      <w:pPr>
        <w:pStyle w:val="Corpsdetexte"/>
        <w:rPr>
          <w:rFonts w:ascii="Marianne" w:hAnsi="Marianne"/>
          <w:b/>
          <w:bCs/>
          <w:color w:val="21409A"/>
        </w:rPr>
      </w:pPr>
    </w:p>
    <w:p w14:paraId="44BFF20E" w14:textId="77777777" w:rsidR="00F27629" w:rsidRPr="0032152C" w:rsidRDefault="00CF16F1" w:rsidP="00725337">
      <w:pPr>
        <w:pStyle w:val="Corpsdetexte"/>
        <w:numPr>
          <w:ilvl w:val="0"/>
          <w:numId w:val="1"/>
        </w:numPr>
        <w:rPr>
          <w:rFonts w:ascii="Marianne" w:hAnsi="Marianne" w:cs="Arial"/>
          <w:b/>
          <w:color w:val="21409A"/>
          <w:sz w:val="24"/>
          <w:szCs w:val="24"/>
          <w:u w:val="dash"/>
        </w:rPr>
      </w:pPr>
      <w:r w:rsidRPr="0032152C">
        <w:rPr>
          <w:rFonts w:ascii="Marianne" w:hAnsi="Marianne" w:cs="Arial"/>
          <w:b/>
          <w:color w:val="21409A"/>
          <w:sz w:val="24"/>
          <w:szCs w:val="24"/>
          <w:u w:val="dash"/>
        </w:rPr>
        <w:t>Données économiques</w:t>
      </w:r>
    </w:p>
    <w:tbl>
      <w:tblPr>
        <w:tblStyle w:val="Grilledutableau2"/>
        <w:tblW w:w="9063" w:type="dxa"/>
        <w:tblInd w:w="108" w:type="dxa"/>
        <w:tblCellMar>
          <w:left w:w="68" w:type="dxa"/>
        </w:tblCellMar>
        <w:tblLook w:val="04A0" w:firstRow="1" w:lastRow="0" w:firstColumn="1" w:lastColumn="0" w:noHBand="0" w:noVBand="1"/>
      </w:tblPr>
      <w:tblGrid>
        <w:gridCol w:w="9063"/>
      </w:tblGrid>
      <w:tr w:rsidR="00F27629" w:rsidRPr="00F27629" w14:paraId="7686BEE3" w14:textId="77777777" w:rsidTr="006753E6">
        <w:trPr>
          <w:trHeight w:val="873"/>
        </w:trPr>
        <w:tc>
          <w:tcPr>
            <w:tcW w:w="9063" w:type="dxa"/>
            <w:shd w:val="clear" w:color="auto" w:fill="auto"/>
            <w:tcMar>
              <w:left w:w="68" w:type="dxa"/>
            </w:tcMar>
          </w:tcPr>
          <w:p w14:paraId="12B5ED1D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Chiffres clés</w:t>
            </w:r>
            <w:r w:rsidRPr="00CF16F1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  <w:p w14:paraId="685625D5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4BF65457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440E6007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0914137F" w14:textId="77777777" w:rsidTr="006753E6">
        <w:trPr>
          <w:trHeight w:val="873"/>
        </w:trPr>
        <w:tc>
          <w:tcPr>
            <w:tcW w:w="9063" w:type="dxa"/>
            <w:shd w:val="clear" w:color="auto" w:fill="auto"/>
            <w:tcMar>
              <w:left w:w="68" w:type="dxa"/>
            </w:tcMar>
          </w:tcPr>
          <w:p w14:paraId="2A55FC35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Principaux clients</w:t>
            </w:r>
            <w:r w:rsidRPr="00CF16F1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et partenaires</w:t>
            </w:r>
            <w:r w:rsidRPr="00CF16F1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 xml:space="preserve">: </w:t>
            </w:r>
          </w:p>
          <w:p w14:paraId="3FB94CE7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42C816FB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11266597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2114B604" w14:textId="77777777" w:rsidTr="006753E6">
        <w:trPr>
          <w:trHeight w:val="887"/>
        </w:trPr>
        <w:tc>
          <w:tcPr>
            <w:tcW w:w="9063" w:type="dxa"/>
            <w:tcBorders>
              <w:top w:val="nil"/>
            </w:tcBorders>
            <w:shd w:val="clear" w:color="auto" w:fill="auto"/>
            <w:tcMar>
              <w:left w:w="68" w:type="dxa"/>
            </w:tcMar>
          </w:tcPr>
          <w:p w14:paraId="623CA71B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Part du secteur public dans le chiffre d’affaires</w:t>
            </w:r>
            <w:r w:rsidR="00CF16F1">
              <w:rPr>
                <w:rFonts w:ascii="Marianne" w:hAnsi="Marianne"/>
                <w:bCs/>
                <w:iCs/>
                <w:sz w:val="20"/>
                <w:szCs w:val="20"/>
              </w:rPr>
              <w:t xml:space="preserve"> 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  <w:p w14:paraId="4BE3AAF2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7821F494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49B0DCD5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7549DFDC" w14:textId="77777777" w:rsidTr="006753E6">
        <w:trPr>
          <w:trHeight w:val="990"/>
        </w:trPr>
        <w:tc>
          <w:tcPr>
            <w:tcW w:w="9063" w:type="dxa"/>
            <w:tcBorders>
              <w:top w:val="nil"/>
            </w:tcBorders>
            <w:shd w:val="clear" w:color="auto" w:fill="auto"/>
            <w:tcMar>
              <w:left w:w="68" w:type="dxa"/>
            </w:tcMar>
          </w:tcPr>
          <w:p w14:paraId="32977ABD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Expériences auprès d’entités publiques</w:t>
            </w:r>
            <w:r w:rsidR="00CF16F1">
              <w:rPr>
                <w:rFonts w:ascii="Marianne" w:hAnsi="Marianne"/>
                <w:bCs/>
                <w:iCs/>
                <w:sz w:val="20"/>
                <w:szCs w:val="20"/>
              </w:rPr>
              <w:t xml:space="preserve"> 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  <w:p w14:paraId="784C82D8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2A447EAC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20BC5D09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2D49CB94" w14:textId="77777777" w:rsidTr="006753E6">
        <w:trPr>
          <w:trHeight w:val="456"/>
        </w:trPr>
        <w:tc>
          <w:tcPr>
            <w:tcW w:w="9063" w:type="dxa"/>
            <w:tcBorders>
              <w:top w:val="nil"/>
              <w:bottom w:val="nil"/>
            </w:tcBorders>
            <w:shd w:val="clear" w:color="auto" w:fill="auto"/>
            <w:tcMar>
              <w:left w:w="68" w:type="dxa"/>
            </w:tcMar>
          </w:tcPr>
          <w:p w14:paraId="2E1DE09A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Part de l’activité sous-traitée</w:t>
            </w:r>
            <w:r w:rsidRPr="00CF16F1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 xml:space="preserve">: </w:t>
            </w:r>
          </w:p>
          <w:p w14:paraId="4B3E3A27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23BAB367" w14:textId="77777777" w:rsidTr="006753E6">
        <w:trPr>
          <w:trHeight w:val="221"/>
        </w:trPr>
        <w:tc>
          <w:tcPr>
            <w:tcW w:w="9063" w:type="dxa"/>
            <w:tcBorders>
              <w:top w:val="nil"/>
              <w:bottom w:val="nil"/>
            </w:tcBorders>
            <w:shd w:val="clear" w:color="auto" w:fill="auto"/>
            <w:tcMar>
              <w:left w:w="68" w:type="dxa"/>
            </w:tcMar>
          </w:tcPr>
          <w:p w14:paraId="0313A557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161F319B" w14:textId="77777777" w:rsidTr="006753E6">
        <w:trPr>
          <w:trHeight w:val="221"/>
        </w:trPr>
        <w:tc>
          <w:tcPr>
            <w:tcW w:w="9063" w:type="dxa"/>
            <w:tcBorders>
              <w:top w:val="nil"/>
            </w:tcBorders>
            <w:shd w:val="clear" w:color="auto" w:fill="auto"/>
            <w:tcMar>
              <w:left w:w="68" w:type="dxa"/>
            </w:tcMar>
          </w:tcPr>
          <w:p w14:paraId="4C81441F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392D470E" w14:textId="77777777" w:rsidTr="006753E6">
        <w:trPr>
          <w:trHeight w:val="456"/>
        </w:trPr>
        <w:tc>
          <w:tcPr>
            <w:tcW w:w="9063" w:type="dxa"/>
            <w:tcBorders>
              <w:top w:val="nil"/>
              <w:bottom w:val="nil"/>
            </w:tcBorders>
            <w:shd w:val="clear" w:color="auto" w:fill="auto"/>
            <w:tcMar>
              <w:left w:w="68" w:type="dxa"/>
            </w:tcMar>
          </w:tcPr>
          <w:p w14:paraId="45BEC0B4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Chiffre d’affaires moyen annuel pour les 3 derniers exercices</w:t>
            </w:r>
            <w:r w:rsidRPr="00CF16F1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 xml:space="preserve">: </w:t>
            </w:r>
          </w:p>
          <w:p w14:paraId="41F3987A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6F7421F2" w14:textId="77777777" w:rsidTr="006753E6">
        <w:trPr>
          <w:trHeight w:val="221"/>
        </w:trPr>
        <w:tc>
          <w:tcPr>
            <w:tcW w:w="9063" w:type="dxa"/>
            <w:tcBorders>
              <w:top w:val="nil"/>
              <w:bottom w:val="nil"/>
            </w:tcBorders>
            <w:shd w:val="clear" w:color="auto" w:fill="auto"/>
            <w:tcMar>
              <w:left w:w="68" w:type="dxa"/>
            </w:tcMar>
          </w:tcPr>
          <w:p w14:paraId="190BA98C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 w:cs="Arial"/>
                <w:sz w:val="20"/>
                <w:szCs w:val="20"/>
                <w:u w:val="dotted"/>
              </w:rPr>
            </w:pPr>
          </w:p>
        </w:tc>
      </w:tr>
      <w:tr w:rsidR="00F27629" w:rsidRPr="00F27629" w14:paraId="250AE227" w14:textId="77777777" w:rsidTr="006753E6">
        <w:trPr>
          <w:trHeight w:val="221"/>
        </w:trPr>
        <w:tc>
          <w:tcPr>
            <w:tcW w:w="9063" w:type="dxa"/>
            <w:tcBorders>
              <w:top w:val="nil"/>
            </w:tcBorders>
            <w:shd w:val="clear" w:color="auto" w:fill="auto"/>
            <w:tcMar>
              <w:left w:w="68" w:type="dxa"/>
            </w:tcMar>
          </w:tcPr>
          <w:p w14:paraId="554722B2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 w:cs="Arial"/>
                <w:sz w:val="20"/>
                <w:szCs w:val="20"/>
                <w:u w:val="dotted"/>
              </w:rPr>
            </w:pPr>
          </w:p>
        </w:tc>
      </w:tr>
    </w:tbl>
    <w:p w14:paraId="59983AE0" w14:textId="77777777" w:rsidR="00870C1A" w:rsidRPr="00EF7814" w:rsidRDefault="00870C1A">
      <w:pPr>
        <w:pStyle w:val="Corpsdetexte"/>
        <w:rPr>
          <w:rFonts w:ascii="Marianne" w:hAnsi="Marianne"/>
          <w:b/>
          <w:bCs/>
          <w:color w:val="21409A"/>
          <w:sz w:val="28"/>
          <w:szCs w:val="28"/>
        </w:rPr>
      </w:pPr>
    </w:p>
    <w:p w14:paraId="7DCDC9C3" w14:textId="50D7B4E0" w:rsidR="00D43694" w:rsidRPr="006753E6" w:rsidRDefault="006753E6" w:rsidP="006753E6">
      <w:pPr>
        <w:numPr>
          <w:ilvl w:val="0"/>
          <w:numId w:val="1"/>
        </w:numPr>
        <w:shd w:val="clear" w:color="auto" w:fill="FFFFFF" w:themeFill="background1"/>
        <w:tabs>
          <w:tab w:val="left" w:pos="1560"/>
        </w:tabs>
        <w:jc w:val="both"/>
        <w:rPr>
          <w:rFonts w:ascii="Marianne" w:hAnsi="Marianne"/>
          <w:sz w:val="24"/>
          <w:szCs w:val="24"/>
        </w:rPr>
      </w:pPr>
      <w:r>
        <w:rPr>
          <w:rFonts w:ascii="Marianne" w:hAnsi="Marianne" w:cs="Arial"/>
          <w:b/>
          <w:color w:val="21409A"/>
          <w:sz w:val="24"/>
          <w:szCs w:val="24"/>
          <w:u w:val="dash"/>
        </w:rPr>
        <w:t>Prestation</w:t>
      </w:r>
      <w:r w:rsidR="0078536C">
        <w:rPr>
          <w:rFonts w:ascii="Marianne" w:hAnsi="Marianne" w:cs="Arial"/>
          <w:b/>
          <w:color w:val="21409A"/>
          <w:sz w:val="24"/>
          <w:szCs w:val="24"/>
          <w:u w:val="dash"/>
        </w:rPr>
        <w:t>s</w:t>
      </w:r>
      <w:r w:rsidR="00B425F6" w:rsidRPr="007F62B1">
        <w:rPr>
          <w:rFonts w:ascii="Marianne" w:hAnsi="Marianne" w:cs="Arial"/>
          <w:b/>
          <w:color w:val="21409A"/>
          <w:sz w:val="24"/>
          <w:szCs w:val="24"/>
          <w:u w:val="dash"/>
        </w:rPr>
        <w:t xml:space="preserve"> </w:t>
      </w:r>
    </w:p>
    <w:tbl>
      <w:tblPr>
        <w:tblStyle w:val="Grilledutableau2"/>
        <w:tblW w:w="9063" w:type="dxa"/>
        <w:tblInd w:w="108" w:type="dxa"/>
        <w:tblLook w:val="04A0" w:firstRow="1" w:lastRow="0" w:firstColumn="1" w:lastColumn="0" w:noHBand="0" w:noVBand="1"/>
      </w:tblPr>
      <w:tblGrid>
        <w:gridCol w:w="9063"/>
      </w:tblGrid>
      <w:tr w:rsidR="006753E6" w14:paraId="5A0CBE4A" w14:textId="77777777" w:rsidTr="006753E6">
        <w:tc>
          <w:tcPr>
            <w:tcW w:w="9063" w:type="dxa"/>
          </w:tcPr>
          <w:p w14:paraId="5FF9306B" w14:textId="77777777" w:rsidR="007A4FF9" w:rsidRDefault="007A4FF9" w:rsidP="003F11DE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Le présent appel à compétence a pour objet </w:t>
            </w:r>
            <w:r w:rsidR="003F11DE">
              <w:rPr>
                <w:rFonts w:ascii="Marianne" w:hAnsi="Marianne"/>
                <w:sz w:val="20"/>
                <w:szCs w:val="20"/>
              </w:rPr>
              <w:t>des prestations d’assistance à maitrise d’ouvrage (AMO) dans le cadre de l’organisation du Sommet Afrique-France les 11 et 12 mai 2026 à Nairobi, Kenya.</w:t>
            </w:r>
          </w:p>
          <w:p w14:paraId="25B98AC0" w14:textId="2C8F0307" w:rsidR="003F11DE" w:rsidRDefault="003F11DE" w:rsidP="003F11DE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Le périmètre de l’AMO couvre la supervision de la conception, de la réalisation/installation et du démontage de toutes les infrastructures temporaires installées au sein du KICC (Centre international de conférence Kenyatta) et en périphérie qui permettent la tenue du Sommet.</w:t>
            </w:r>
          </w:p>
        </w:tc>
      </w:tr>
      <w:tr w:rsidR="006753E6" w14:paraId="6353D43E" w14:textId="77777777" w:rsidTr="006753E6">
        <w:tc>
          <w:tcPr>
            <w:tcW w:w="9063" w:type="dxa"/>
          </w:tcPr>
          <w:p w14:paraId="57853351" w14:textId="56A6E713" w:rsidR="0033487B" w:rsidRDefault="000C50EB" w:rsidP="00D920CD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lastRenderedPageBreak/>
              <w:t xml:space="preserve">L’AMO devra </w:t>
            </w:r>
            <w:r w:rsidR="00702BEF">
              <w:rPr>
                <w:rFonts w:ascii="Marianne" w:hAnsi="Marianne"/>
                <w:sz w:val="20"/>
                <w:szCs w:val="20"/>
              </w:rPr>
              <w:t>suivre la bonne réalisation des prestations</w:t>
            </w:r>
            <w:r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702BEF">
              <w:rPr>
                <w:rFonts w:ascii="Marianne" w:hAnsi="Marianne"/>
                <w:sz w:val="20"/>
                <w:szCs w:val="20"/>
              </w:rPr>
              <w:t xml:space="preserve">en lien </w:t>
            </w:r>
            <w:r>
              <w:rPr>
                <w:rFonts w:ascii="Marianne" w:hAnsi="Marianne"/>
                <w:sz w:val="20"/>
                <w:szCs w:val="20"/>
              </w:rPr>
              <w:t xml:space="preserve">avec la coprésidence kenyane et gérer les crédits alloués à chaque prestation. </w:t>
            </w:r>
          </w:p>
          <w:p w14:paraId="1CE5DF82" w14:textId="43462694" w:rsidR="000C50EB" w:rsidRDefault="000C50EB" w:rsidP="00D920CD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Exemples de prestations </w:t>
            </w:r>
            <w:r w:rsidR="00702BEF">
              <w:rPr>
                <w:rFonts w:ascii="Marianne" w:hAnsi="Marianne"/>
                <w:sz w:val="20"/>
                <w:szCs w:val="20"/>
              </w:rPr>
              <w:t>à suivre</w:t>
            </w:r>
            <w:r>
              <w:rPr>
                <w:rFonts w:ascii="Marianne" w:hAnsi="Marianne"/>
                <w:sz w:val="20"/>
                <w:szCs w:val="20"/>
              </w:rPr>
              <w:t xml:space="preserve"> (liste non exhaustive) :</w:t>
            </w:r>
          </w:p>
          <w:p w14:paraId="45EBDF1B" w14:textId="77777777" w:rsidR="000C50EB" w:rsidRDefault="000C50EB" w:rsidP="000C50EB">
            <w:pPr>
              <w:pStyle w:val="Contenudetableau"/>
              <w:numPr>
                <w:ilvl w:val="0"/>
                <w:numId w:val="8"/>
              </w:num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Gestion des aménagements généraux, mobiliers et signalétique</w:t>
            </w:r>
          </w:p>
          <w:p w14:paraId="4882AA7C" w14:textId="6897B6EA" w:rsidR="000C50EB" w:rsidRDefault="000C50EB" w:rsidP="000C50EB">
            <w:pPr>
              <w:pStyle w:val="Contenudetableau"/>
              <w:numPr>
                <w:ilvl w:val="0"/>
                <w:numId w:val="8"/>
              </w:num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Energie, éclairage scénique et climatisation</w:t>
            </w:r>
          </w:p>
          <w:p w14:paraId="414F6CEA" w14:textId="0CE4CB82" w:rsidR="000C50EB" w:rsidRDefault="000C50EB" w:rsidP="000C50EB">
            <w:pPr>
              <w:pStyle w:val="Contenudetableau"/>
              <w:numPr>
                <w:ilvl w:val="0"/>
                <w:numId w:val="8"/>
              </w:num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Courants faibles, infrastructure IT et télécoms</w:t>
            </w:r>
          </w:p>
          <w:p w14:paraId="12EF33E4" w14:textId="77777777" w:rsidR="000C50EB" w:rsidRDefault="000C50EB" w:rsidP="000C50EB">
            <w:pPr>
              <w:pStyle w:val="Contenudetableau"/>
              <w:numPr>
                <w:ilvl w:val="0"/>
                <w:numId w:val="8"/>
              </w:num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Sonorisation </w:t>
            </w:r>
          </w:p>
          <w:p w14:paraId="7E47A3BC" w14:textId="77777777" w:rsidR="000C50EB" w:rsidRDefault="000C50EB" w:rsidP="000C50EB">
            <w:pPr>
              <w:pStyle w:val="Contenudetableau"/>
              <w:numPr>
                <w:ilvl w:val="0"/>
                <w:numId w:val="8"/>
              </w:num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Système audiovisuels et télédiffuseurs (TDH)</w:t>
            </w:r>
          </w:p>
          <w:p w14:paraId="32D7AC69" w14:textId="77777777" w:rsidR="000C50EB" w:rsidRDefault="000C50EB" w:rsidP="000C50EB">
            <w:pPr>
              <w:pStyle w:val="Contenudetableau"/>
              <w:numPr>
                <w:ilvl w:val="0"/>
                <w:numId w:val="8"/>
              </w:num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Matériels de contrôle et de sureté </w:t>
            </w:r>
          </w:p>
          <w:p w14:paraId="55BD75E8" w14:textId="77777777" w:rsidR="000C50EB" w:rsidRDefault="000C50EB" w:rsidP="000C50EB">
            <w:pPr>
              <w:pStyle w:val="Contenudetableau"/>
              <w:numPr>
                <w:ilvl w:val="0"/>
                <w:numId w:val="8"/>
              </w:num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Gestion des accréditations (badges)</w:t>
            </w:r>
          </w:p>
          <w:p w14:paraId="35ED1538" w14:textId="7FFBE84B" w:rsidR="000C50EB" w:rsidRPr="000C50EB" w:rsidRDefault="000C50EB" w:rsidP="000C50EB">
            <w:pPr>
              <w:pStyle w:val="Contenudetableau"/>
              <w:numPr>
                <w:ilvl w:val="0"/>
                <w:numId w:val="8"/>
              </w:num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Restauration </w:t>
            </w:r>
          </w:p>
        </w:tc>
      </w:tr>
    </w:tbl>
    <w:p w14:paraId="57A8B651" w14:textId="77777777" w:rsidR="007A0639" w:rsidRPr="00901212" w:rsidRDefault="007A0639" w:rsidP="00901212">
      <w:pPr>
        <w:jc w:val="both"/>
        <w:rPr>
          <w:rFonts w:ascii="Marianne" w:hAnsi="Marianne"/>
          <w:bCs/>
          <w:iCs/>
          <w:sz w:val="20"/>
          <w:szCs w:val="20"/>
        </w:rPr>
      </w:pPr>
    </w:p>
    <w:p w14:paraId="60BD0D1D" w14:textId="77777777" w:rsidR="00EE3C0A" w:rsidRPr="007F62B1" w:rsidRDefault="00C264EF">
      <w:pPr>
        <w:numPr>
          <w:ilvl w:val="0"/>
          <w:numId w:val="1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4"/>
          <w:szCs w:val="24"/>
        </w:rPr>
      </w:pPr>
      <w:r w:rsidRPr="007F62B1">
        <w:rPr>
          <w:rFonts w:ascii="Marianne" w:eastAsia="Calibri" w:hAnsi="Marianne" w:cs="Arial"/>
          <w:b/>
          <w:color w:val="21409A"/>
          <w:sz w:val="24"/>
          <w:szCs w:val="24"/>
          <w:u w:val="dash"/>
        </w:rPr>
        <w:t xml:space="preserve">Politique tarifaire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14EED" w14:paraId="7BA568B9" w14:textId="77777777" w:rsidTr="00314EE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8913" w14:textId="77777777" w:rsidR="00314EED" w:rsidRDefault="00314EED">
            <w:pPr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>
              <w:rPr>
                <w:rFonts w:ascii="Marianne" w:hAnsi="Marianne"/>
                <w:color w:val="auto"/>
                <w:sz w:val="20"/>
                <w:szCs w:val="20"/>
              </w:rPr>
              <w:t>Décomposition détaillée des coûts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 </w:t>
            </w:r>
            <w:r>
              <w:rPr>
                <w:rFonts w:ascii="Marianne" w:hAnsi="Marianne"/>
                <w:color w:val="auto"/>
                <w:sz w:val="20"/>
                <w:szCs w:val="20"/>
              </w:rPr>
              <w:t xml:space="preserve">: </w:t>
            </w:r>
          </w:p>
          <w:p w14:paraId="147F8887" w14:textId="77777777" w:rsidR="00314EED" w:rsidRDefault="00314EED">
            <w:pPr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</w:p>
        </w:tc>
      </w:tr>
      <w:tr w:rsidR="00314EED" w14:paraId="1911D558" w14:textId="77777777" w:rsidTr="00314EE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F7E91" w14:textId="77777777" w:rsidR="00314EED" w:rsidRDefault="00314EED">
            <w:pPr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>
              <w:rPr>
                <w:rFonts w:ascii="Marianne" w:hAnsi="Marianne"/>
                <w:color w:val="auto"/>
                <w:sz w:val="20"/>
                <w:szCs w:val="20"/>
              </w:rPr>
              <w:t>Facteurs de coût (déplacements, frais divers.)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 </w:t>
            </w:r>
            <w:r>
              <w:rPr>
                <w:rFonts w:ascii="Marianne" w:hAnsi="Marianne"/>
                <w:color w:val="auto"/>
                <w:sz w:val="20"/>
                <w:szCs w:val="20"/>
              </w:rPr>
              <w:t xml:space="preserve">: </w:t>
            </w:r>
          </w:p>
          <w:p w14:paraId="4E972FCE" w14:textId="77777777" w:rsidR="00314EED" w:rsidRDefault="00314EED">
            <w:pPr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</w:p>
        </w:tc>
      </w:tr>
      <w:tr w:rsidR="00314EED" w14:paraId="5FB0C822" w14:textId="77777777" w:rsidTr="00314EE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24CD6" w14:textId="77777777" w:rsidR="00314EED" w:rsidRDefault="00314EED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  <w:color w:val="auto"/>
                <w:sz w:val="20"/>
                <w:szCs w:val="20"/>
              </w:rPr>
              <w:t>Modalités de facturation (périodicité, prix unitaire, prix forfaitaire, journalier, mixte… ?) :</w:t>
            </w:r>
            <w:r>
              <w:rPr>
                <w:rFonts w:ascii="Marianne" w:hAnsi="Marianne"/>
              </w:rPr>
              <w:t xml:space="preserve"> </w:t>
            </w:r>
          </w:p>
          <w:p w14:paraId="10BA8C9B" w14:textId="77777777" w:rsidR="00314EED" w:rsidRDefault="00314EED">
            <w:pPr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</w:p>
        </w:tc>
      </w:tr>
      <w:tr w:rsidR="00314EED" w14:paraId="44A668D4" w14:textId="77777777" w:rsidTr="00314EE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25011" w14:textId="77777777" w:rsidR="00314EED" w:rsidRDefault="00314EED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>
              <w:rPr>
                <w:rFonts w:ascii="Marianne" w:hAnsi="Marianne"/>
                <w:color w:val="auto"/>
                <w:sz w:val="20"/>
                <w:szCs w:val="20"/>
              </w:rPr>
              <w:t>Quels sont les critères d’attractivité d’une future consultation ?</w:t>
            </w:r>
          </w:p>
        </w:tc>
      </w:tr>
    </w:tbl>
    <w:p w14:paraId="7B37AF05" w14:textId="4060000F" w:rsidR="001A3750" w:rsidRDefault="001A3750" w:rsidP="005030A5">
      <w:pPr>
        <w:pStyle w:val="Paragraphedeliste"/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color w:val="auto"/>
          <w:sz w:val="20"/>
          <w:szCs w:val="20"/>
        </w:rPr>
      </w:pPr>
    </w:p>
    <w:p w14:paraId="3DEF2461" w14:textId="77777777" w:rsidR="000C50EB" w:rsidRDefault="000C50EB" w:rsidP="005030A5">
      <w:pPr>
        <w:pStyle w:val="Paragraphedeliste"/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color w:val="auto"/>
          <w:sz w:val="20"/>
          <w:szCs w:val="20"/>
        </w:rPr>
      </w:pPr>
    </w:p>
    <w:p w14:paraId="22424921" w14:textId="77777777" w:rsidR="001A3750" w:rsidRPr="007F62B1" w:rsidRDefault="001A3750" w:rsidP="001A3750">
      <w:pPr>
        <w:numPr>
          <w:ilvl w:val="0"/>
          <w:numId w:val="1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4"/>
          <w:szCs w:val="24"/>
        </w:rPr>
      </w:pPr>
      <w:r w:rsidRPr="007F62B1">
        <w:rPr>
          <w:rFonts w:ascii="Marianne" w:eastAsia="Calibri" w:hAnsi="Marianne" w:cs="Arial"/>
          <w:b/>
          <w:color w:val="21409A"/>
          <w:sz w:val="24"/>
          <w:szCs w:val="24"/>
          <w:u w:val="dash"/>
        </w:rPr>
        <w:t xml:space="preserve">Développement durable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152C" w14:paraId="3660D1D3" w14:textId="77777777" w:rsidTr="0032152C">
        <w:tc>
          <w:tcPr>
            <w:tcW w:w="9062" w:type="dxa"/>
          </w:tcPr>
          <w:p w14:paraId="63FC49A2" w14:textId="77777777" w:rsidR="0032152C" w:rsidRDefault="0032152C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 w:rsidRPr="0032152C">
              <w:rPr>
                <w:rFonts w:ascii="Marianne" w:hAnsi="Marianne"/>
                <w:sz w:val="20"/>
                <w:szCs w:val="20"/>
              </w:rPr>
              <w:t>Seriez-vous en capacité de répondre à ce type de projet avec une clause environnementale</w:t>
            </w:r>
            <w:r w:rsidRPr="0032152C">
              <w:rPr>
                <w:rFonts w:ascii="Calibri" w:hAnsi="Calibri" w:cs="Calibri"/>
                <w:sz w:val="20"/>
                <w:szCs w:val="20"/>
              </w:rPr>
              <w:t> </w:t>
            </w:r>
            <w:r w:rsidRPr="0032152C">
              <w:rPr>
                <w:rFonts w:ascii="Marianne" w:hAnsi="Marianne"/>
                <w:sz w:val="20"/>
                <w:szCs w:val="20"/>
              </w:rPr>
              <w:t>?</w:t>
            </w:r>
          </w:p>
          <w:p w14:paraId="60A1B31A" w14:textId="77777777" w:rsidR="0032152C" w:rsidRPr="0032152C" w:rsidRDefault="0032152C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32152C" w14:paraId="570D6240" w14:textId="77777777" w:rsidTr="0032152C">
        <w:tc>
          <w:tcPr>
            <w:tcW w:w="9062" w:type="dxa"/>
          </w:tcPr>
          <w:p w14:paraId="3B5E5C47" w14:textId="77777777" w:rsidR="0032152C" w:rsidRDefault="0032152C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 w:rsidRPr="0032152C">
              <w:rPr>
                <w:rFonts w:ascii="Marianne" w:hAnsi="Marianne"/>
                <w:sz w:val="20"/>
                <w:szCs w:val="20"/>
              </w:rPr>
              <w:lastRenderedPageBreak/>
              <w:t>Avez-vous répondu à des marchés publics avec une clause d’exécution environnementale et si oui quels types de clauses ?</w:t>
            </w:r>
          </w:p>
          <w:p w14:paraId="2E06D45B" w14:textId="77777777" w:rsidR="0032152C" w:rsidRPr="0032152C" w:rsidRDefault="0032152C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32152C" w14:paraId="56CA4D29" w14:textId="77777777" w:rsidTr="0032152C">
        <w:tc>
          <w:tcPr>
            <w:tcW w:w="9062" w:type="dxa"/>
          </w:tcPr>
          <w:p w14:paraId="377F1E1F" w14:textId="77777777" w:rsidR="0032152C" w:rsidRPr="0032152C" w:rsidRDefault="0032152C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 w:rsidRPr="0032152C">
              <w:rPr>
                <w:rFonts w:ascii="Marianne" w:hAnsi="Marianne"/>
                <w:sz w:val="20"/>
                <w:szCs w:val="20"/>
              </w:rPr>
              <w:t>Expliquez brièvement quel dispositif ou action en faveur de la sauvegarde de l’environnement est mis en œuvre par votre société ?</w:t>
            </w:r>
          </w:p>
          <w:p w14:paraId="22B3622E" w14:textId="77777777" w:rsidR="0032152C" w:rsidRPr="0032152C" w:rsidRDefault="0032152C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2E2D79" w14:paraId="45436655" w14:textId="77777777" w:rsidTr="0032152C">
        <w:tc>
          <w:tcPr>
            <w:tcW w:w="9062" w:type="dxa"/>
          </w:tcPr>
          <w:p w14:paraId="3B72FC3C" w14:textId="7B950E70" w:rsidR="002E2D79" w:rsidRPr="0032152C" w:rsidRDefault="00870C1A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Comment se présente votre c</w:t>
            </w:r>
            <w:r w:rsidR="002E2D79">
              <w:rPr>
                <w:rFonts w:ascii="Marianne" w:hAnsi="Marianne"/>
                <w:sz w:val="20"/>
                <w:szCs w:val="20"/>
              </w:rPr>
              <w:t>haîne d’approvisionnement</w:t>
            </w:r>
            <w:r>
              <w:rPr>
                <w:rFonts w:ascii="Marianne" w:hAnsi="Marianne"/>
                <w:sz w:val="20"/>
                <w:szCs w:val="20"/>
              </w:rPr>
              <w:t xml:space="preserve"> ? Correspond-elle aux normes environnementales en vigueur ? </w:t>
            </w:r>
          </w:p>
        </w:tc>
      </w:tr>
      <w:tr w:rsidR="002E2D79" w14:paraId="1069CD16" w14:textId="77777777" w:rsidTr="0032152C">
        <w:tc>
          <w:tcPr>
            <w:tcW w:w="9062" w:type="dxa"/>
          </w:tcPr>
          <w:p w14:paraId="2837C4D1" w14:textId="77777777" w:rsidR="002E2D79" w:rsidRDefault="00870C1A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Etes-vous en mesure de concourir au r</w:t>
            </w:r>
            <w:r w:rsidR="002E2D79">
              <w:rPr>
                <w:rFonts w:ascii="Marianne" w:hAnsi="Marianne"/>
                <w:sz w:val="20"/>
                <w:szCs w:val="20"/>
              </w:rPr>
              <w:t>ecyclage des déchets</w:t>
            </w:r>
            <w:r>
              <w:rPr>
                <w:rFonts w:ascii="Marianne" w:hAnsi="Marianne"/>
                <w:sz w:val="20"/>
                <w:szCs w:val="20"/>
              </w:rPr>
              <w:t xml:space="preserve"> issus de vos activités ?</w:t>
            </w:r>
          </w:p>
          <w:p w14:paraId="7FD102EA" w14:textId="6C30D3BC" w:rsidR="00870C1A" w:rsidRPr="0032152C" w:rsidRDefault="00870C1A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870C1A" w14:paraId="71BC678C" w14:textId="77777777" w:rsidTr="0032152C">
        <w:tc>
          <w:tcPr>
            <w:tcW w:w="9062" w:type="dxa"/>
          </w:tcPr>
          <w:p w14:paraId="3B2ABDB4" w14:textId="1C0149E4" w:rsidR="00870C1A" w:rsidRDefault="00870C1A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Avez-vous adopté des mesures internes responsables vis-à-vis de l’environnement ? Si oui, quelles sont-elles (consommation d’énergie, </w:t>
            </w:r>
            <w:proofErr w:type="spellStart"/>
            <w:r>
              <w:rPr>
                <w:rFonts w:ascii="Marianne" w:hAnsi="Marianne"/>
                <w:sz w:val="20"/>
                <w:szCs w:val="20"/>
              </w:rPr>
              <w:t>éco-conduite</w:t>
            </w:r>
            <w:proofErr w:type="spellEnd"/>
            <w:r>
              <w:rPr>
                <w:rFonts w:ascii="Marianne" w:hAnsi="Marianne"/>
                <w:sz w:val="20"/>
                <w:szCs w:val="20"/>
              </w:rPr>
              <w:t>, …) ?</w:t>
            </w:r>
          </w:p>
        </w:tc>
      </w:tr>
    </w:tbl>
    <w:p w14:paraId="3D7CB4DA" w14:textId="2277A23A" w:rsidR="00057967" w:rsidRDefault="00057967" w:rsidP="0032152C">
      <w:p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</w:p>
    <w:p w14:paraId="6297576C" w14:textId="6301A798" w:rsidR="00314EED" w:rsidRDefault="00314EED" w:rsidP="0032152C">
      <w:p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</w:p>
    <w:p w14:paraId="5187587F" w14:textId="77777777" w:rsidR="00314EED" w:rsidRPr="00EF7814" w:rsidRDefault="00314EED" w:rsidP="0032152C">
      <w:p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</w:p>
    <w:p w14:paraId="36784D33" w14:textId="77777777" w:rsidR="00464105" w:rsidRPr="007F62B1" w:rsidRDefault="00D40668" w:rsidP="00464105">
      <w:pPr>
        <w:numPr>
          <w:ilvl w:val="0"/>
          <w:numId w:val="1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4"/>
          <w:szCs w:val="24"/>
        </w:rPr>
      </w:pPr>
      <w:r w:rsidRPr="007F62B1">
        <w:rPr>
          <w:rFonts w:ascii="Marianne" w:eastAsia="Calibri" w:hAnsi="Marianne" w:cs="Arial"/>
          <w:b/>
          <w:color w:val="21409A"/>
          <w:sz w:val="24"/>
          <w:szCs w:val="24"/>
          <w:u w:val="dash"/>
        </w:rPr>
        <w:t>Insertion sociale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152C" w14:paraId="4FD5C1C3" w14:textId="77777777" w:rsidTr="0032152C">
        <w:tc>
          <w:tcPr>
            <w:tcW w:w="9062" w:type="dxa"/>
          </w:tcPr>
          <w:p w14:paraId="40367F89" w14:textId="77777777" w:rsidR="0032152C" w:rsidRPr="0032152C" w:rsidRDefault="0032152C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 w:rsidRPr="0032152C">
              <w:rPr>
                <w:rFonts w:ascii="Marianne" w:hAnsi="Marianne"/>
                <w:sz w:val="20"/>
                <w:szCs w:val="20"/>
              </w:rPr>
              <w:t xml:space="preserve">Seriez-vous en capacité de répondre sur ce type de projet avec une clause d’insertion des personnes éloignées de l’emploi (en fonction du montant et du volume d’heures de main d’œuvre) ? </w:t>
            </w:r>
          </w:p>
          <w:p w14:paraId="05C774BA" w14:textId="77777777" w:rsidR="0032152C" w:rsidRPr="0032152C" w:rsidRDefault="0032152C" w:rsidP="0032152C">
            <w:pPr>
              <w:tabs>
                <w:tab w:val="left" w:pos="1418"/>
              </w:tabs>
              <w:jc w:val="both"/>
              <w:rPr>
                <w:rFonts w:ascii="Marianne" w:hAnsi="Marianne"/>
                <w:sz w:val="28"/>
                <w:szCs w:val="28"/>
              </w:rPr>
            </w:pPr>
          </w:p>
        </w:tc>
      </w:tr>
      <w:tr w:rsidR="0032152C" w14:paraId="22DFFBD5" w14:textId="77777777" w:rsidTr="0032152C">
        <w:tc>
          <w:tcPr>
            <w:tcW w:w="9062" w:type="dxa"/>
          </w:tcPr>
          <w:p w14:paraId="56772689" w14:textId="77777777" w:rsidR="0032152C" w:rsidRPr="0032152C" w:rsidRDefault="0032152C" w:rsidP="0032152C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32152C">
              <w:rPr>
                <w:rFonts w:ascii="Marianne" w:hAnsi="Marianne"/>
                <w:sz w:val="20"/>
                <w:szCs w:val="20"/>
              </w:rPr>
              <w:t xml:space="preserve">Seriez-vous en capacité de répondre sur ce type de projet avec une clause permettant la réalisation d’une </w:t>
            </w:r>
            <w:r>
              <w:rPr>
                <w:rFonts w:ascii="Marianne" w:hAnsi="Marianne"/>
                <w:sz w:val="20"/>
                <w:szCs w:val="20"/>
              </w:rPr>
              <w:t>clause d’insertion sociale</w:t>
            </w:r>
            <w:r w:rsidRPr="0032152C">
              <w:rPr>
                <w:rFonts w:ascii="Marianne" w:hAnsi="Marianne"/>
                <w:sz w:val="20"/>
                <w:szCs w:val="20"/>
              </w:rPr>
              <w:t xml:space="preserve"> (en fonction du montant et du volume d’heures de main d’œuvre) ? </w:t>
            </w:r>
          </w:p>
          <w:p w14:paraId="340E47A9" w14:textId="77777777" w:rsidR="0032152C" w:rsidRPr="0032152C" w:rsidRDefault="0032152C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b/>
                <w:i/>
                <w:sz w:val="20"/>
                <w:szCs w:val="20"/>
              </w:rPr>
            </w:pPr>
          </w:p>
        </w:tc>
      </w:tr>
    </w:tbl>
    <w:p w14:paraId="2D2E5CDA" w14:textId="5F68C126" w:rsidR="00E536EB" w:rsidRDefault="00E536EB" w:rsidP="0032152C">
      <w:p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</w:p>
    <w:p w14:paraId="50C6A93E" w14:textId="77777777" w:rsidR="003A1FC6" w:rsidRPr="00EF7814" w:rsidRDefault="003A1FC6" w:rsidP="0032152C">
      <w:p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</w:p>
    <w:p w14:paraId="1FEA9ABD" w14:textId="77777777" w:rsidR="001F25A5" w:rsidRPr="007F62B1" w:rsidRDefault="001F25A5" w:rsidP="003F14AF">
      <w:pPr>
        <w:numPr>
          <w:ilvl w:val="0"/>
          <w:numId w:val="1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b/>
          <w:i/>
          <w:sz w:val="24"/>
          <w:szCs w:val="24"/>
        </w:rPr>
      </w:pPr>
      <w:r w:rsidRPr="007F62B1">
        <w:rPr>
          <w:rFonts w:ascii="Marianne" w:eastAsia="Calibri" w:hAnsi="Marianne" w:cs="Arial"/>
          <w:b/>
          <w:color w:val="21409A"/>
          <w:sz w:val="24"/>
          <w:szCs w:val="24"/>
          <w:u w:val="dash"/>
        </w:rPr>
        <w:lastRenderedPageBreak/>
        <w:t xml:space="preserve">Autres informations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44"/>
      </w:tblGrid>
      <w:tr w:rsidR="0032152C" w14:paraId="28F56010" w14:textId="77777777" w:rsidTr="007A0639">
        <w:trPr>
          <w:trHeight w:val="2375"/>
        </w:trPr>
        <w:tc>
          <w:tcPr>
            <w:tcW w:w="9044" w:type="dxa"/>
          </w:tcPr>
          <w:p w14:paraId="063EFE82" w14:textId="55EC4647" w:rsidR="0032152C" w:rsidRPr="0032152C" w:rsidRDefault="0032152C" w:rsidP="0032152C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32152C">
              <w:rPr>
                <w:rFonts w:ascii="Marianne" w:hAnsi="Marianne"/>
                <w:sz w:val="20"/>
                <w:szCs w:val="20"/>
              </w:rPr>
              <w:t>Propositions de l’entreprise de nature à améliorer l’expression du besoin. Les opérateurs économiques sont invités à porter à la connaissance de l’</w:t>
            </w:r>
            <w:r w:rsidR="000C50EB">
              <w:rPr>
                <w:rFonts w:ascii="Marianne" w:hAnsi="Marianne"/>
                <w:sz w:val="20"/>
                <w:szCs w:val="20"/>
              </w:rPr>
              <w:t>A</w:t>
            </w:r>
            <w:r w:rsidRPr="0032152C">
              <w:rPr>
                <w:rFonts w:ascii="Marianne" w:hAnsi="Marianne"/>
                <w:sz w:val="20"/>
                <w:szCs w:val="20"/>
              </w:rPr>
              <w:t>dministration toute information qu’ils jugent utile (proposition de mode de fonctionnement, solution technique nouvelle, modalités de suivi, proposition d’optimisation des services etc.)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39B67D65" w14:textId="77777777" w:rsidR="0032152C" w:rsidRPr="0032152C" w:rsidRDefault="0032152C" w:rsidP="0032152C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3A1FC6" w14:paraId="7012056D" w14:textId="77777777" w:rsidTr="007A0639">
        <w:trPr>
          <w:trHeight w:val="2375"/>
        </w:trPr>
        <w:tc>
          <w:tcPr>
            <w:tcW w:w="9044" w:type="dxa"/>
          </w:tcPr>
          <w:p w14:paraId="516D7AEF" w14:textId="77E9CCF5" w:rsidR="003A1FC6" w:rsidRPr="0032152C" w:rsidRDefault="003A1FC6" w:rsidP="0032152C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Avez-vous déjà réalisé des prestations hors Europe ? Si oui, quel type de prestation ?</w:t>
            </w:r>
          </w:p>
        </w:tc>
      </w:tr>
      <w:tr w:rsidR="00667AC0" w14:paraId="409F055D" w14:textId="77777777" w:rsidTr="007A0639">
        <w:trPr>
          <w:trHeight w:val="2375"/>
        </w:trPr>
        <w:tc>
          <w:tcPr>
            <w:tcW w:w="9044" w:type="dxa"/>
          </w:tcPr>
          <w:p w14:paraId="4BD83611" w14:textId="288E650C" w:rsidR="00667AC0" w:rsidRDefault="00667AC0" w:rsidP="0032152C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Avez-vous déjà réalisé des prestations d’AMO dans le cadre de grands sommets ou d’évènements internationaux ? Si oui, pourriez-vous donner des exemples ?</w:t>
            </w:r>
          </w:p>
        </w:tc>
      </w:tr>
    </w:tbl>
    <w:p w14:paraId="68730D84" w14:textId="77777777" w:rsidR="0032152C" w:rsidRDefault="0032152C" w:rsidP="0032152C">
      <w:pPr>
        <w:jc w:val="both"/>
        <w:rPr>
          <w:rFonts w:ascii="Marianne" w:hAnsi="Marianne"/>
          <w:sz w:val="20"/>
          <w:szCs w:val="20"/>
        </w:rPr>
      </w:pPr>
    </w:p>
    <w:p w14:paraId="20DA7AA4" w14:textId="77777777" w:rsidR="001F25A5" w:rsidRPr="001F25A5" w:rsidRDefault="001F25A5" w:rsidP="001F25A5">
      <w:p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0"/>
          <w:szCs w:val="20"/>
        </w:rPr>
      </w:pPr>
    </w:p>
    <w:sectPr w:rsidR="001F25A5" w:rsidRPr="001F25A5">
      <w:headerReference w:type="default" r:id="rId8"/>
      <w:footerReference w:type="default" r:id="rId9"/>
      <w:pgSz w:w="11906" w:h="16838"/>
      <w:pgMar w:top="1961" w:right="1417" w:bottom="1417" w:left="1417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09C6D" w14:textId="77777777" w:rsidR="002151AE" w:rsidRDefault="002151AE">
      <w:pPr>
        <w:spacing w:after="0" w:line="240" w:lineRule="auto"/>
      </w:pPr>
      <w:r>
        <w:separator/>
      </w:r>
    </w:p>
  </w:endnote>
  <w:endnote w:type="continuationSeparator" w:id="0">
    <w:p w14:paraId="3167605D" w14:textId="77777777" w:rsidR="002151AE" w:rsidRDefault="00215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otham-Book">
    <w:altName w:val="Times New Roman"/>
    <w:panose1 w:val="00000000000000000000"/>
    <w:charset w:val="00"/>
    <w:family w:val="roman"/>
    <w:notTrueType/>
    <w:pitch w:val="default"/>
  </w:font>
  <w:font w:name="Gotham-LightItalic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Marianne" w:hAnsi="Marianne"/>
        <w:sz w:val="20"/>
      </w:rPr>
      <w:id w:val="137961853"/>
      <w:docPartObj>
        <w:docPartGallery w:val="Page Numbers (Top of Page)"/>
        <w:docPartUnique/>
      </w:docPartObj>
    </w:sdtPr>
    <w:sdtEndPr/>
    <w:sdtContent>
      <w:p w14:paraId="21E600DA" w14:textId="29B59F86" w:rsidR="00EE3C0A" w:rsidRPr="00725337" w:rsidRDefault="00725337" w:rsidP="00725337">
        <w:pPr>
          <w:pStyle w:val="Pieddepage"/>
          <w:rPr>
            <w:rFonts w:ascii="Marianne" w:hAnsi="Marianne"/>
            <w:sz w:val="20"/>
          </w:rPr>
        </w:pPr>
        <w:r w:rsidRPr="00725337">
          <w:rPr>
            <w:rFonts w:ascii="Marianne" w:hAnsi="Marianne"/>
            <w:sz w:val="18"/>
          </w:rPr>
          <w:t>M</w:t>
        </w:r>
        <w:r w:rsidR="00901212">
          <w:rPr>
            <w:rFonts w:ascii="Marianne" w:hAnsi="Marianne"/>
            <w:sz w:val="18"/>
          </w:rPr>
          <w:t>EAE</w:t>
        </w:r>
        <w:r w:rsidRPr="00725337">
          <w:rPr>
            <w:rFonts w:ascii="Marianne" w:hAnsi="Marianne"/>
            <w:sz w:val="18"/>
          </w:rPr>
          <w:t>/</w:t>
        </w:r>
        <w:r w:rsidR="00901212">
          <w:rPr>
            <w:rFonts w:ascii="Marianne" w:hAnsi="Marianne"/>
            <w:sz w:val="18"/>
          </w:rPr>
          <w:t>DAF/MMA</w:t>
        </w:r>
        <w:r w:rsidR="00901212" w:rsidRPr="00725337">
          <w:rPr>
            <w:rFonts w:ascii="Marianne" w:hAnsi="Marianne"/>
            <w:sz w:val="18"/>
          </w:rPr>
          <w:t xml:space="preserve"> </w:t>
        </w:r>
        <w:r w:rsidR="00901212" w:rsidRPr="00725337">
          <w:rPr>
            <w:rFonts w:ascii="Marianne" w:hAnsi="Marianne"/>
            <w:sz w:val="18"/>
          </w:rPr>
          <w:tab/>
        </w:r>
        <w:r w:rsidRPr="00725337">
          <w:rPr>
            <w:rFonts w:ascii="Marianne" w:hAnsi="Marianne"/>
            <w:sz w:val="18"/>
          </w:rPr>
          <w:tab/>
        </w:r>
        <w:r w:rsidR="00165067" w:rsidRPr="00725337">
          <w:rPr>
            <w:rFonts w:ascii="Marianne" w:hAnsi="Marianne"/>
            <w:sz w:val="20"/>
          </w:rPr>
          <w:t xml:space="preserve">Page </w:t>
        </w:r>
        <w:r w:rsidR="00165067" w:rsidRPr="00725337">
          <w:rPr>
            <w:rFonts w:ascii="Marianne" w:hAnsi="Marianne"/>
            <w:sz w:val="20"/>
          </w:rPr>
          <w:fldChar w:fldCharType="begin"/>
        </w:r>
        <w:r w:rsidR="00165067" w:rsidRPr="00725337">
          <w:rPr>
            <w:rFonts w:ascii="Marianne" w:hAnsi="Marianne"/>
            <w:sz w:val="20"/>
          </w:rPr>
          <w:instrText>PAGE</w:instrText>
        </w:r>
        <w:r w:rsidR="00165067" w:rsidRPr="00725337">
          <w:rPr>
            <w:rFonts w:ascii="Marianne" w:hAnsi="Marianne"/>
            <w:sz w:val="20"/>
          </w:rPr>
          <w:fldChar w:fldCharType="separate"/>
        </w:r>
        <w:r w:rsidR="007A0639">
          <w:rPr>
            <w:rFonts w:ascii="Marianne" w:hAnsi="Marianne"/>
            <w:noProof/>
            <w:sz w:val="20"/>
          </w:rPr>
          <w:t>4</w:t>
        </w:r>
        <w:r w:rsidR="00165067" w:rsidRPr="00725337">
          <w:rPr>
            <w:rFonts w:ascii="Marianne" w:hAnsi="Marianne"/>
            <w:sz w:val="20"/>
          </w:rPr>
          <w:fldChar w:fldCharType="end"/>
        </w:r>
        <w:r w:rsidR="00165067" w:rsidRPr="00725337">
          <w:rPr>
            <w:rFonts w:ascii="Marianne" w:hAnsi="Marianne"/>
            <w:sz w:val="20"/>
          </w:rPr>
          <w:t xml:space="preserve"> sur </w:t>
        </w:r>
        <w:r w:rsidR="00165067" w:rsidRPr="00725337">
          <w:rPr>
            <w:rFonts w:ascii="Marianne" w:hAnsi="Marianne"/>
            <w:sz w:val="20"/>
          </w:rPr>
          <w:fldChar w:fldCharType="begin"/>
        </w:r>
        <w:r w:rsidR="00165067" w:rsidRPr="00725337">
          <w:rPr>
            <w:rFonts w:ascii="Marianne" w:hAnsi="Marianne"/>
            <w:sz w:val="20"/>
          </w:rPr>
          <w:instrText>NUMPAGES</w:instrText>
        </w:r>
        <w:r w:rsidR="00165067" w:rsidRPr="00725337">
          <w:rPr>
            <w:rFonts w:ascii="Marianne" w:hAnsi="Marianne"/>
            <w:sz w:val="20"/>
          </w:rPr>
          <w:fldChar w:fldCharType="separate"/>
        </w:r>
        <w:r w:rsidR="007A0639">
          <w:rPr>
            <w:rFonts w:ascii="Marianne" w:hAnsi="Marianne"/>
            <w:noProof/>
            <w:sz w:val="20"/>
          </w:rPr>
          <w:t>4</w:t>
        </w:r>
        <w:r w:rsidR="00165067" w:rsidRPr="00725337">
          <w:rPr>
            <w:rFonts w:ascii="Marianne" w:hAnsi="Marianne"/>
            <w:sz w:val="20"/>
          </w:rPr>
          <w:fldChar w:fldCharType="end"/>
        </w:r>
      </w:p>
    </w:sdtContent>
  </w:sdt>
  <w:p w14:paraId="0FBB7334" w14:textId="77777777" w:rsidR="00EE3C0A" w:rsidRDefault="00EE3C0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0DA53" w14:textId="77777777" w:rsidR="002151AE" w:rsidRDefault="002151AE">
      <w:pPr>
        <w:spacing w:after="0" w:line="240" w:lineRule="auto"/>
      </w:pPr>
      <w:r>
        <w:separator/>
      </w:r>
    </w:p>
  </w:footnote>
  <w:footnote w:type="continuationSeparator" w:id="0">
    <w:p w14:paraId="755E36B5" w14:textId="77777777" w:rsidR="002151AE" w:rsidRDefault="00215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E4906" w14:textId="77777777" w:rsidR="00B53F0E" w:rsidRPr="00B53F0E" w:rsidRDefault="00B53F0E" w:rsidP="00B53F0E">
    <w:pPr>
      <w:spacing w:after="0" w:line="240" w:lineRule="auto"/>
      <w:jc w:val="right"/>
      <w:rPr>
        <w:rFonts w:ascii="Marianne" w:eastAsia="SimSun" w:hAnsi="Marianne" w:cs="Calibri"/>
        <w:b/>
        <w:color w:val="auto"/>
        <w:sz w:val="24"/>
        <w:szCs w:val="24"/>
        <w:lang w:eastAsia="fr-FR"/>
      </w:rPr>
    </w:pPr>
    <w:r w:rsidRPr="00B53F0E">
      <w:rPr>
        <w:rFonts w:ascii="Marianne" w:eastAsia="SimSun" w:hAnsi="Marianne" w:cs="Calibri"/>
        <w:noProof/>
        <w:color w:val="auto"/>
        <w:sz w:val="24"/>
        <w:szCs w:val="24"/>
        <w:lang w:eastAsia="fr-FR"/>
      </w:rPr>
      <w:drawing>
        <wp:anchor distT="0" distB="0" distL="114300" distR="114300" simplePos="0" relativeHeight="251659264" behindDoc="0" locked="0" layoutInCell="1" allowOverlap="1" wp14:anchorId="3D335888" wp14:editId="57BB0970">
          <wp:simplePos x="0" y="0"/>
          <wp:positionH relativeFrom="margin">
            <wp:align>left</wp:align>
          </wp:positionH>
          <wp:positionV relativeFrom="page">
            <wp:posOffset>152400</wp:posOffset>
          </wp:positionV>
          <wp:extent cx="1123950" cy="1123618"/>
          <wp:effectExtent l="0" t="0" r="0" b="63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1236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3F0E">
      <w:rPr>
        <w:rFonts w:ascii="Marianne" w:eastAsia="SimSun" w:hAnsi="Marianne" w:cs="Calibri"/>
        <w:b/>
        <w:color w:val="auto"/>
        <w:sz w:val="24"/>
        <w:szCs w:val="24"/>
        <w:lang w:eastAsia="fr-FR"/>
      </w:rPr>
      <w:t>Direction générale de l’administration</w:t>
    </w:r>
  </w:p>
  <w:p w14:paraId="3A94324A" w14:textId="77777777" w:rsidR="00B53F0E" w:rsidRPr="00B53F0E" w:rsidRDefault="00B53F0E" w:rsidP="00B53F0E">
    <w:pPr>
      <w:spacing w:after="0" w:line="240" w:lineRule="auto"/>
      <w:jc w:val="right"/>
      <w:rPr>
        <w:rFonts w:ascii="Marianne" w:eastAsia="SimSun" w:hAnsi="Marianne" w:cs="Calibri"/>
        <w:b/>
        <w:color w:val="auto"/>
        <w:sz w:val="24"/>
        <w:szCs w:val="24"/>
        <w:lang w:eastAsia="fr-FR"/>
      </w:rPr>
    </w:pPr>
    <w:r w:rsidRPr="00B53F0E">
      <w:rPr>
        <w:rFonts w:ascii="Marianne" w:eastAsia="SimSun" w:hAnsi="Marianne" w:cs="Calibri"/>
        <w:b/>
        <w:color w:val="auto"/>
        <w:sz w:val="24"/>
        <w:szCs w:val="24"/>
        <w:lang w:eastAsia="fr-FR"/>
      </w:rPr>
      <w:t>Et de la modernisation</w:t>
    </w:r>
  </w:p>
  <w:p w14:paraId="625A02D1" w14:textId="77777777" w:rsidR="00B53F0E" w:rsidRPr="00B53F0E" w:rsidRDefault="00B53F0E" w:rsidP="00B53F0E">
    <w:pPr>
      <w:spacing w:after="0" w:line="240" w:lineRule="auto"/>
      <w:jc w:val="right"/>
      <w:rPr>
        <w:rFonts w:ascii="Marianne" w:eastAsia="SimSun" w:hAnsi="Marianne" w:cs="Calibri"/>
        <w:color w:val="auto"/>
        <w:sz w:val="24"/>
        <w:szCs w:val="24"/>
        <w:lang w:eastAsia="fr-FR"/>
      </w:rPr>
    </w:pPr>
    <w:r w:rsidRPr="00B53F0E">
      <w:rPr>
        <w:rFonts w:ascii="Marianne" w:eastAsia="SimSun" w:hAnsi="Marianne" w:cs="Calibri"/>
        <w:b/>
        <w:color w:val="auto"/>
        <w:sz w:val="24"/>
        <w:szCs w:val="24"/>
        <w:lang w:eastAsia="fr-FR"/>
      </w:rPr>
      <w:t>Direction des affaires financières</w:t>
    </w:r>
  </w:p>
  <w:p w14:paraId="322B0623" w14:textId="77777777" w:rsidR="00B53F0E" w:rsidRPr="00B53F0E" w:rsidRDefault="00B53F0E" w:rsidP="00B53F0E">
    <w:pPr>
      <w:spacing w:after="0" w:line="240" w:lineRule="auto"/>
      <w:jc w:val="center"/>
      <w:rPr>
        <w:rFonts w:ascii="Times New Roman" w:eastAsia="SimSun" w:hAnsi="Times New Roman" w:cs="Times New Roman"/>
        <w:b/>
        <w:bCs/>
        <w:color w:val="auto"/>
        <w:sz w:val="24"/>
        <w:szCs w:val="24"/>
        <w:u w:val="single"/>
        <w:lang w:eastAsia="fr-FR"/>
      </w:rPr>
    </w:pPr>
  </w:p>
  <w:p w14:paraId="18CA6726" w14:textId="0957E623" w:rsidR="00EE3C0A" w:rsidRPr="00B53F0E" w:rsidRDefault="00B53F0E" w:rsidP="00314EED">
    <w:pPr>
      <w:pStyle w:val="En-tte"/>
      <w:jc w:val="right"/>
      <w:rPr>
        <w:rFonts w:ascii="Marianne" w:hAnsi="Marianne"/>
        <w:b/>
        <w:bCs/>
        <w:sz w:val="28"/>
        <w:szCs w:val="28"/>
      </w:rPr>
    </w:pPr>
    <w:r w:rsidRPr="00B53F0E">
      <w:rPr>
        <w:rFonts w:ascii="Marianne" w:hAnsi="Marianne"/>
        <w:b/>
        <w:bCs/>
        <w:noProof/>
      </w:rPr>
      <w:t>Mission ministérielle des achats</w:t>
    </w:r>
  </w:p>
  <w:p w14:paraId="27E3DE5E" w14:textId="77777777" w:rsidR="00893781" w:rsidRDefault="0089378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B69C9"/>
    <w:multiLevelType w:val="hybridMultilevel"/>
    <w:tmpl w:val="1228CB20"/>
    <w:lvl w:ilvl="0" w:tplc="02109B12">
      <w:start w:val="1"/>
      <w:numFmt w:val="decimal"/>
      <w:lvlText w:val="%1-"/>
      <w:lvlJc w:val="left"/>
      <w:pPr>
        <w:ind w:left="720" w:hanging="360"/>
      </w:pPr>
      <w:rPr>
        <w:rFonts w:hint="default"/>
        <w:b/>
        <w:i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B74A7"/>
    <w:multiLevelType w:val="hybridMultilevel"/>
    <w:tmpl w:val="CA0A7196"/>
    <w:lvl w:ilvl="0" w:tplc="7AAA3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11732"/>
    <w:multiLevelType w:val="multilevel"/>
    <w:tmpl w:val="A0B83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Marianne" w:hAnsi="Marianne" w:hint="default"/>
        <w:b/>
        <w:bCs/>
        <w:color w:val="21409A"/>
        <w:sz w:val="20"/>
      </w:r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  <w:color w:val="21409A"/>
      </w:r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  <w:color w:val="21409A"/>
      </w:r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  <w:color w:val="21409A"/>
      </w:r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  <w:color w:val="21409A"/>
      </w:r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  <w:color w:val="21409A"/>
      </w:r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  <w:color w:val="21409A"/>
      </w:r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  <w:color w:val="21409A"/>
      </w:r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  <w:color w:val="21409A"/>
      </w:rPr>
    </w:lvl>
  </w:abstractNum>
  <w:abstractNum w:abstractNumId="3" w15:restartNumberingAfterBreak="0">
    <w:nsid w:val="21FD2D34"/>
    <w:multiLevelType w:val="hybridMultilevel"/>
    <w:tmpl w:val="A66861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F717DF"/>
    <w:multiLevelType w:val="multilevel"/>
    <w:tmpl w:val="FC9EF3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C5C5D94"/>
    <w:multiLevelType w:val="multilevel"/>
    <w:tmpl w:val="A0B83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Marianne" w:hAnsi="Marianne" w:hint="default"/>
        <w:b/>
        <w:bCs/>
        <w:color w:val="21409A"/>
        <w:sz w:val="20"/>
      </w:r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  <w:color w:val="21409A"/>
      </w:r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  <w:color w:val="21409A"/>
      </w:r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  <w:color w:val="21409A"/>
      </w:r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  <w:color w:val="21409A"/>
      </w:r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  <w:color w:val="21409A"/>
      </w:r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  <w:color w:val="21409A"/>
      </w:r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  <w:color w:val="21409A"/>
      </w:r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  <w:color w:val="21409A"/>
      </w:rPr>
    </w:lvl>
  </w:abstractNum>
  <w:abstractNum w:abstractNumId="6" w15:restartNumberingAfterBreak="0">
    <w:nsid w:val="5BFC1C69"/>
    <w:multiLevelType w:val="hybridMultilevel"/>
    <w:tmpl w:val="5628A232"/>
    <w:lvl w:ilvl="0" w:tplc="233644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152C45"/>
    <w:multiLevelType w:val="hybridMultilevel"/>
    <w:tmpl w:val="EADC9E9A"/>
    <w:lvl w:ilvl="0" w:tplc="C4769BDC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C0A"/>
    <w:rsid w:val="00046E04"/>
    <w:rsid w:val="00057967"/>
    <w:rsid w:val="0006062C"/>
    <w:rsid w:val="000740FD"/>
    <w:rsid w:val="000835E1"/>
    <w:rsid w:val="00093845"/>
    <w:rsid w:val="000A6EEF"/>
    <w:rsid w:val="000B4B41"/>
    <w:rsid w:val="000C50EB"/>
    <w:rsid w:val="000F1A25"/>
    <w:rsid w:val="00103257"/>
    <w:rsid w:val="00157C90"/>
    <w:rsid w:val="00160817"/>
    <w:rsid w:val="0016414F"/>
    <w:rsid w:val="00165067"/>
    <w:rsid w:val="001A3750"/>
    <w:rsid w:val="001C1767"/>
    <w:rsid w:val="001E215E"/>
    <w:rsid w:val="001F25A5"/>
    <w:rsid w:val="002151AE"/>
    <w:rsid w:val="00224118"/>
    <w:rsid w:val="002A21A7"/>
    <w:rsid w:val="002B0361"/>
    <w:rsid w:val="002E2D79"/>
    <w:rsid w:val="002E7F5C"/>
    <w:rsid w:val="002F79D1"/>
    <w:rsid w:val="00305E39"/>
    <w:rsid w:val="00314EED"/>
    <w:rsid w:val="0032152C"/>
    <w:rsid w:val="0033487B"/>
    <w:rsid w:val="00351F7F"/>
    <w:rsid w:val="00370470"/>
    <w:rsid w:val="00372811"/>
    <w:rsid w:val="00374414"/>
    <w:rsid w:val="003906CD"/>
    <w:rsid w:val="003A0B03"/>
    <w:rsid w:val="003A1209"/>
    <w:rsid w:val="003A1FC6"/>
    <w:rsid w:val="003F11DE"/>
    <w:rsid w:val="003F14AF"/>
    <w:rsid w:val="004061A4"/>
    <w:rsid w:val="00407B09"/>
    <w:rsid w:val="00414793"/>
    <w:rsid w:val="00440CF4"/>
    <w:rsid w:val="00464105"/>
    <w:rsid w:val="00496AAC"/>
    <w:rsid w:val="004B6F3C"/>
    <w:rsid w:val="004D6617"/>
    <w:rsid w:val="004E2E6D"/>
    <w:rsid w:val="004E42EB"/>
    <w:rsid w:val="004F0BC3"/>
    <w:rsid w:val="005030A5"/>
    <w:rsid w:val="00532745"/>
    <w:rsid w:val="00541DCB"/>
    <w:rsid w:val="00545CA2"/>
    <w:rsid w:val="00596F71"/>
    <w:rsid w:val="005C0CA4"/>
    <w:rsid w:val="005D35D4"/>
    <w:rsid w:val="005D41C8"/>
    <w:rsid w:val="006325BF"/>
    <w:rsid w:val="0063711E"/>
    <w:rsid w:val="006542F9"/>
    <w:rsid w:val="00667AC0"/>
    <w:rsid w:val="00671661"/>
    <w:rsid w:val="006753E6"/>
    <w:rsid w:val="0068034A"/>
    <w:rsid w:val="006E2517"/>
    <w:rsid w:val="006E7C51"/>
    <w:rsid w:val="007009F4"/>
    <w:rsid w:val="00702BEF"/>
    <w:rsid w:val="00706A30"/>
    <w:rsid w:val="00725337"/>
    <w:rsid w:val="0072781F"/>
    <w:rsid w:val="007437B2"/>
    <w:rsid w:val="00754A19"/>
    <w:rsid w:val="00754CC2"/>
    <w:rsid w:val="00765170"/>
    <w:rsid w:val="00770B5A"/>
    <w:rsid w:val="007800FC"/>
    <w:rsid w:val="0078536C"/>
    <w:rsid w:val="007A0639"/>
    <w:rsid w:val="007A4FF9"/>
    <w:rsid w:val="007A530B"/>
    <w:rsid w:val="007F62B1"/>
    <w:rsid w:val="00815240"/>
    <w:rsid w:val="008330DD"/>
    <w:rsid w:val="00836A3A"/>
    <w:rsid w:val="00870C1A"/>
    <w:rsid w:val="008904BD"/>
    <w:rsid w:val="00893781"/>
    <w:rsid w:val="0089796C"/>
    <w:rsid w:val="008B740F"/>
    <w:rsid w:val="008D02A7"/>
    <w:rsid w:val="008D6F0A"/>
    <w:rsid w:val="00901212"/>
    <w:rsid w:val="0091160F"/>
    <w:rsid w:val="00926D11"/>
    <w:rsid w:val="00947339"/>
    <w:rsid w:val="00950158"/>
    <w:rsid w:val="00975006"/>
    <w:rsid w:val="0098335B"/>
    <w:rsid w:val="00A3653E"/>
    <w:rsid w:val="00A637F1"/>
    <w:rsid w:val="00A6663F"/>
    <w:rsid w:val="00A72197"/>
    <w:rsid w:val="00A86C6B"/>
    <w:rsid w:val="00AC14CF"/>
    <w:rsid w:val="00AC2DCE"/>
    <w:rsid w:val="00AF5D79"/>
    <w:rsid w:val="00B14A6B"/>
    <w:rsid w:val="00B16ADD"/>
    <w:rsid w:val="00B267A9"/>
    <w:rsid w:val="00B425F6"/>
    <w:rsid w:val="00B53F0E"/>
    <w:rsid w:val="00B545E0"/>
    <w:rsid w:val="00B67E0E"/>
    <w:rsid w:val="00BD2C22"/>
    <w:rsid w:val="00BF1931"/>
    <w:rsid w:val="00C07701"/>
    <w:rsid w:val="00C264EF"/>
    <w:rsid w:val="00C44838"/>
    <w:rsid w:val="00C505F2"/>
    <w:rsid w:val="00C65F70"/>
    <w:rsid w:val="00CB4878"/>
    <w:rsid w:val="00CC1650"/>
    <w:rsid w:val="00CD466E"/>
    <w:rsid w:val="00CD6B74"/>
    <w:rsid w:val="00CE2D86"/>
    <w:rsid w:val="00CE6E79"/>
    <w:rsid w:val="00CF16F1"/>
    <w:rsid w:val="00CF6D57"/>
    <w:rsid w:val="00D022A8"/>
    <w:rsid w:val="00D10E3F"/>
    <w:rsid w:val="00D261E3"/>
    <w:rsid w:val="00D40668"/>
    <w:rsid w:val="00D43694"/>
    <w:rsid w:val="00DB4AE4"/>
    <w:rsid w:val="00DB5B1D"/>
    <w:rsid w:val="00DF4C74"/>
    <w:rsid w:val="00E20BF8"/>
    <w:rsid w:val="00E26E59"/>
    <w:rsid w:val="00E418DB"/>
    <w:rsid w:val="00E47F28"/>
    <w:rsid w:val="00E536EB"/>
    <w:rsid w:val="00EC50BB"/>
    <w:rsid w:val="00ED0CD8"/>
    <w:rsid w:val="00ED7B3E"/>
    <w:rsid w:val="00ED7E74"/>
    <w:rsid w:val="00EE3C0A"/>
    <w:rsid w:val="00EF7814"/>
    <w:rsid w:val="00F16186"/>
    <w:rsid w:val="00F213B7"/>
    <w:rsid w:val="00F25551"/>
    <w:rsid w:val="00F26BAF"/>
    <w:rsid w:val="00F27629"/>
    <w:rsid w:val="00F74CA0"/>
    <w:rsid w:val="00F869A6"/>
    <w:rsid w:val="00F90914"/>
    <w:rsid w:val="00F960AE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6D9CB15C"/>
  <w15:docId w15:val="{F72DB87A-EFE9-466D-A894-628209DEE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0AE"/>
    <w:pPr>
      <w:spacing w:after="200" w:line="276" w:lineRule="auto"/>
    </w:pPr>
    <w:rPr>
      <w:color w:val="00000A"/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0469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97E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qFormat/>
    <w:rsid w:val="00897E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En-tteCar">
    <w:name w:val="En-tête Car"/>
    <w:basedOn w:val="Policepardfaut"/>
    <w:uiPriority w:val="99"/>
    <w:qFormat/>
    <w:rsid w:val="000B1BB4"/>
  </w:style>
  <w:style w:type="character" w:customStyle="1" w:styleId="PieddepageCar">
    <w:name w:val="Pied de page Car"/>
    <w:basedOn w:val="Policepardfaut"/>
    <w:link w:val="Pieddepage"/>
    <w:uiPriority w:val="99"/>
    <w:qFormat/>
    <w:rsid w:val="000B1BB4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803688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qFormat/>
    <w:rsid w:val="0004698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qFormat/>
    <w:rsid w:val="0004698A"/>
    <w:rPr>
      <w:rFonts w:asciiTheme="majorHAnsi" w:hAnsiTheme="majorHAnsi"/>
      <w:color w:val="365F91" w:themeColor="accent1" w:themeShade="BF"/>
      <w:sz w:val="56"/>
      <w:szCs w:val="56"/>
      <w:lang w:eastAsia="fr-FR"/>
    </w:rPr>
  </w:style>
  <w:style w:type="character" w:customStyle="1" w:styleId="Sous-titreCar">
    <w:name w:val="Sous-titre Car"/>
    <w:basedOn w:val="Policepardfaut"/>
    <w:uiPriority w:val="11"/>
    <w:qFormat/>
    <w:rsid w:val="0004698A"/>
    <w:rPr>
      <w:i/>
      <w:color w:val="1F497D" w:themeColor="text2"/>
      <w:sz w:val="24"/>
      <w:szCs w:val="24"/>
      <w:lang w:eastAsia="fr-FR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Calibri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ascii="Arial" w:eastAsia="Times New Roman" w:hAnsi="Arial" w:cs="Times New Roman"/>
      <w:b/>
      <w:color w:val="00000A"/>
      <w:sz w:val="20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ascii="Arial" w:hAnsi="Arial" w:cs="Times New Roman"/>
      <w:b/>
      <w:color w:val="00000A"/>
      <w:sz w:val="20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Caractresdenumrotation">
    <w:name w:val="Caractères de numérotation"/>
    <w:qFormat/>
    <w:rPr>
      <w:b/>
      <w:bCs/>
      <w:color w:val="21409A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ListLabel34">
    <w:name w:val="ListLabel 34"/>
    <w:qFormat/>
    <w:rPr>
      <w:rFonts w:ascii="Arial" w:hAnsi="Arial"/>
      <w:b/>
      <w:bCs/>
      <w:color w:val="21409A"/>
      <w:sz w:val="20"/>
    </w:rPr>
  </w:style>
  <w:style w:type="character" w:customStyle="1" w:styleId="ListLabel35">
    <w:name w:val="ListLabel 35"/>
    <w:qFormat/>
    <w:rPr>
      <w:b/>
      <w:bCs/>
      <w:color w:val="21409A"/>
    </w:rPr>
  </w:style>
  <w:style w:type="character" w:customStyle="1" w:styleId="ListLabel36">
    <w:name w:val="ListLabel 36"/>
    <w:qFormat/>
    <w:rPr>
      <w:b/>
      <w:bCs/>
      <w:color w:val="21409A"/>
    </w:rPr>
  </w:style>
  <w:style w:type="character" w:customStyle="1" w:styleId="ListLabel37">
    <w:name w:val="ListLabel 37"/>
    <w:qFormat/>
    <w:rPr>
      <w:b/>
      <w:bCs/>
      <w:color w:val="21409A"/>
    </w:rPr>
  </w:style>
  <w:style w:type="character" w:customStyle="1" w:styleId="ListLabel38">
    <w:name w:val="ListLabel 38"/>
    <w:qFormat/>
    <w:rPr>
      <w:b/>
      <w:bCs/>
      <w:color w:val="21409A"/>
    </w:rPr>
  </w:style>
  <w:style w:type="character" w:customStyle="1" w:styleId="ListLabel39">
    <w:name w:val="ListLabel 39"/>
    <w:qFormat/>
    <w:rPr>
      <w:b/>
      <w:bCs/>
      <w:color w:val="21409A"/>
    </w:rPr>
  </w:style>
  <w:style w:type="character" w:customStyle="1" w:styleId="ListLabel40">
    <w:name w:val="ListLabel 40"/>
    <w:qFormat/>
    <w:rPr>
      <w:b/>
      <w:bCs/>
      <w:color w:val="21409A"/>
    </w:rPr>
  </w:style>
  <w:style w:type="character" w:customStyle="1" w:styleId="ListLabel41">
    <w:name w:val="ListLabel 41"/>
    <w:qFormat/>
    <w:rPr>
      <w:b/>
      <w:bCs/>
      <w:color w:val="21409A"/>
    </w:rPr>
  </w:style>
  <w:style w:type="character" w:customStyle="1" w:styleId="ListLabel42">
    <w:name w:val="ListLabel 42"/>
    <w:qFormat/>
    <w:rPr>
      <w:b/>
      <w:bCs/>
      <w:color w:val="21409A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ascii="Arial" w:hAnsi="Arial" w:cs="OpenSymbol"/>
      <w:b/>
      <w:sz w:val="20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b/>
      <w:bCs/>
      <w:color w:val="21409A"/>
      <w:sz w:val="20"/>
    </w:rPr>
  </w:style>
  <w:style w:type="character" w:customStyle="1" w:styleId="ListLabel62">
    <w:name w:val="ListLabel 62"/>
    <w:qFormat/>
    <w:rPr>
      <w:b/>
      <w:bCs/>
      <w:color w:val="21409A"/>
    </w:rPr>
  </w:style>
  <w:style w:type="character" w:customStyle="1" w:styleId="ListLabel63">
    <w:name w:val="ListLabel 63"/>
    <w:qFormat/>
    <w:rPr>
      <w:b/>
      <w:bCs/>
      <w:color w:val="21409A"/>
    </w:rPr>
  </w:style>
  <w:style w:type="character" w:customStyle="1" w:styleId="ListLabel64">
    <w:name w:val="ListLabel 64"/>
    <w:qFormat/>
    <w:rPr>
      <w:b/>
      <w:bCs/>
      <w:color w:val="21409A"/>
    </w:rPr>
  </w:style>
  <w:style w:type="character" w:customStyle="1" w:styleId="ListLabel65">
    <w:name w:val="ListLabel 65"/>
    <w:qFormat/>
    <w:rPr>
      <w:b/>
      <w:bCs/>
      <w:color w:val="21409A"/>
    </w:rPr>
  </w:style>
  <w:style w:type="character" w:customStyle="1" w:styleId="ListLabel66">
    <w:name w:val="ListLabel 66"/>
    <w:qFormat/>
    <w:rPr>
      <w:b/>
      <w:bCs/>
      <w:color w:val="21409A"/>
    </w:rPr>
  </w:style>
  <w:style w:type="character" w:customStyle="1" w:styleId="ListLabel67">
    <w:name w:val="ListLabel 67"/>
    <w:qFormat/>
    <w:rPr>
      <w:b/>
      <w:bCs/>
      <w:color w:val="21409A"/>
    </w:rPr>
  </w:style>
  <w:style w:type="character" w:customStyle="1" w:styleId="ListLabel68">
    <w:name w:val="ListLabel 68"/>
    <w:qFormat/>
    <w:rPr>
      <w:b/>
      <w:bCs/>
      <w:color w:val="21409A"/>
    </w:rPr>
  </w:style>
  <w:style w:type="character" w:customStyle="1" w:styleId="ListLabel69">
    <w:name w:val="ListLabel 69"/>
    <w:qFormat/>
    <w:rPr>
      <w:b/>
      <w:bCs/>
      <w:color w:val="21409A"/>
    </w:rPr>
  </w:style>
  <w:style w:type="character" w:customStyle="1" w:styleId="ListLabel70">
    <w:name w:val="ListLabel 70"/>
    <w:qFormat/>
    <w:rPr>
      <w:rFonts w:ascii="Arial" w:hAnsi="Arial"/>
      <w:b/>
      <w:bCs/>
      <w:color w:val="21409A"/>
      <w:sz w:val="20"/>
    </w:rPr>
  </w:style>
  <w:style w:type="character" w:customStyle="1" w:styleId="ListLabel71">
    <w:name w:val="ListLabel 71"/>
    <w:qFormat/>
    <w:rPr>
      <w:b/>
      <w:bCs/>
      <w:color w:val="21409A"/>
    </w:rPr>
  </w:style>
  <w:style w:type="character" w:customStyle="1" w:styleId="ListLabel72">
    <w:name w:val="ListLabel 72"/>
    <w:qFormat/>
    <w:rPr>
      <w:b/>
      <w:bCs/>
      <w:color w:val="21409A"/>
    </w:rPr>
  </w:style>
  <w:style w:type="character" w:customStyle="1" w:styleId="ListLabel73">
    <w:name w:val="ListLabel 73"/>
    <w:qFormat/>
    <w:rPr>
      <w:b/>
      <w:bCs/>
      <w:color w:val="21409A"/>
    </w:rPr>
  </w:style>
  <w:style w:type="character" w:customStyle="1" w:styleId="ListLabel74">
    <w:name w:val="ListLabel 74"/>
    <w:qFormat/>
    <w:rPr>
      <w:b/>
      <w:bCs/>
      <w:color w:val="21409A"/>
    </w:rPr>
  </w:style>
  <w:style w:type="character" w:customStyle="1" w:styleId="ListLabel75">
    <w:name w:val="ListLabel 75"/>
    <w:qFormat/>
    <w:rPr>
      <w:b/>
      <w:bCs/>
      <w:color w:val="21409A"/>
    </w:rPr>
  </w:style>
  <w:style w:type="character" w:customStyle="1" w:styleId="ListLabel76">
    <w:name w:val="ListLabel 76"/>
    <w:qFormat/>
    <w:rPr>
      <w:b/>
      <w:bCs/>
      <w:color w:val="21409A"/>
    </w:rPr>
  </w:style>
  <w:style w:type="character" w:customStyle="1" w:styleId="ListLabel77">
    <w:name w:val="ListLabel 77"/>
    <w:qFormat/>
    <w:rPr>
      <w:b/>
      <w:bCs/>
      <w:color w:val="21409A"/>
    </w:rPr>
  </w:style>
  <w:style w:type="character" w:customStyle="1" w:styleId="ListLabel78">
    <w:name w:val="ListLabel 78"/>
    <w:qFormat/>
    <w:rPr>
      <w:b/>
      <w:bCs/>
      <w:color w:val="21409A"/>
    </w:rPr>
  </w:style>
  <w:style w:type="character" w:customStyle="1" w:styleId="ListLabel79">
    <w:name w:val="ListLabel 79"/>
    <w:qFormat/>
    <w:rPr>
      <w:rFonts w:ascii="Arial" w:hAnsi="Arial"/>
      <w:b/>
      <w:bCs/>
      <w:color w:val="21409A"/>
      <w:sz w:val="20"/>
    </w:rPr>
  </w:style>
  <w:style w:type="character" w:customStyle="1" w:styleId="ListLabel80">
    <w:name w:val="ListLabel 80"/>
    <w:qFormat/>
    <w:rPr>
      <w:b/>
      <w:bCs/>
      <w:color w:val="21409A"/>
    </w:rPr>
  </w:style>
  <w:style w:type="character" w:customStyle="1" w:styleId="ListLabel81">
    <w:name w:val="ListLabel 81"/>
    <w:qFormat/>
    <w:rPr>
      <w:b/>
      <w:bCs/>
      <w:color w:val="21409A"/>
    </w:rPr>
  </w:style>
  <w:style w:type="character" w:customStyle="1" w:styleId="ListLabel82">
    <w:name w:val="ListLabel 82"/>
    <w:qFormat/>
    <w:rPr>
      <w:b/>
      <w:bCs/>
      <w:color w:val="21409A"/>
    </w:rPr>
  </w:style>
  <w:style w:type="character" w:customStyle="1" w:styleId="ListLabel83">
    <w:name w:val="ListLabel 83"/>
    <w:qFormat/>
    <w:rPr>
      <w:b/>
      <w:bCs/>
      <w:color w:val="21409A"/>
    </w:rPr>
  </w:style>
  <w:style w:type="character" w:customStyle="1" w:styleId="ListLabel84">
    <w:name w:val="ListLabel 84"/>
    <w:qFormat/>
    <w:rPr>
      <w:b/>
      <w:bCs/>
      <w:color w:val="21409A"/>
    </w:rPr>
  </w:style>
  <w:style w:type="character" w:customStyle="1" w:styleId="ListLabel85">
    <w:name w:val="ListLabel 85"/>
    <w:qFormat/>
    <w:rPr>
      <w:b/>
      <w:bCs/>
      <w:color w:val="21409A"/>
    </w:rPr>
  </w:style>
  <w:style w:type="character" w:customStyle="1" w:styleId="ListLabel86">
    <w:name w:val="ListLabel 86"/>
    <w:qFormat/>
    <w:rPr>
      <w:b/>
      <w:bCs/>
      <w:color w:val="21409A"/>
    </w:rPr>
  </w:style>
  <w:style w:type="character" w:customStyle="1" w:styleId="ListLabel87">
    <w:name w:val="ListLabel 87"/>
    <w:qFormat/>
    <w:rPr>
      <w:b/>
      <w:bCs/>
      <w:color w:val="21409A"/>
    </w:rPr>
  </w:style>
  <w:style w:type="character" w:customStyle="1" w:styleId="ListLabel88">
    <w:name w:val="ListLabel 88"/>
    <w:qFormat/>
    <w:rPr>
      <w:rFonts w:ascii="Arial" w:hAnsi="Arial"/>
      <w:b/>
      <w:bCs/>
      <w:color w:val="21409A"/>
      <w:sz w:val="20"/>
    </w:rPr>
  </w:style>
  <w:style w:type="character" w:customStyle="1" w:styleId="ListLabel89">
    <w:name w:val="ListLabel 89"/>
    <w:qFormat/>
    <w:rPr>
      <w:b/>
      <w:bCs/>
      <w:color w:val="21409A"/>
    </w:rPr>
  </w:style>
  <w:style w:type="character" w:customStyle="1" w:styleId="ListLabel90">
    <w:name w:val="ListLabel 90"/>
    <w:qFormat/>
    <w:rPr>
      <w:b/>
      <w:bCs/>
      <w:color w:val="21409A"/>
    </w:rPr>
  </w:style>
  <w:style w:type="character" w:customStyle="1" w:styleId="ListLabel91">
    <w:name w:val="ListLabel 91"/>
    <w:qFormat/>
    <w:rPr>
      <w:b/>
      <w:bCs/>
      <w:color w:val="21409A"/>
    </w:rPr>
  </w:style>
  <w:style w:type="character" w:customStyle="1" w:styleId="ListLabel92">
    <w:name w:val="ListLabel 92"/>
    <w:qFormat/>
    <w:rPr>
      <w:b/>
      <w:bCs/>
      <w:color w:val="21409A"/>
    </w:rPr>
  </w:style>
  <w:style w:type="character" w:customStyle="1" w:styleId="ListLabel93">
    <w:name w:val="ListLabel 93"/>
    <w:qFormat/>
    <w:rPr>
      <w:b/>
      <w:bCs/>
      <w:color w:val="21409A"/>
    </w:rPr>
  </w:style>
  <w:style w:type="character" w:customStyle="1" w:styleId="ListLabel94">
    <w:name w:val="ListLabel 94"/>
    <w:qFormat/>
    <w:rPr>
      <w:b/>
      <w:bCs/>
      <w:color w:val="21409A"/>
    </w:rPr>
  </w:style>
  <w:style w:type="character" w:customStyle="1" w:styleId="ListLabel95">
    <w:name w:val="ListLabel 95"/>
    <w:qFormat/>
    <w:rPr>
      <w:b/>
      <w:bCs/>
      <w:color w:val="21409A"/>
    </w:rPr>
  </w:style>
  <w:style w:type="character" w:customStyle="1" w:styleId="ListLabel96">
    <w:name w:val="ListLabel 96"/>
    <w:qFormat/>
    <w:rPr>
      <w:b/>
      <w:bCs/>
      <w:color w:val="21409A"/>
    </w:rPr>
  </w:style>
  <w:style w:type="character" w:customStyle="1" w:styleId="ListLabel97">
    <w:name w:val="ListLabel 97"/>
    <w:qFormat/>
    <w:rPr>
      <w:rFonts w:ascii="Arial" w:hAnsi="Arial"/>
      <w:b/>
      <w:bCs/>
      <w:color w:val="21409A"/>
      <w:sz w:val="20"/>
    </w:rPr>
  </w:style>
  <w:style w:type="character" w:customStyle="1" w:styleId="ListLabel98">
    <w:name w:val="ListLabel 98"/>
    <w:qFormat/>
    <w:rPr>
      <w:b/>
      <w:bCs/>
      <w:color w:val="21409A"/>
    </w:rPr>
  </w:style>
  <w:style w:type="character" w:customStyle="1" w:styleId="ListLabel99">
    <w:name w:val="ListLabel 99"/>
    <w:qFormat/>
    <w:rPr>
      <w:b/>
      <w:bCs/>
      <w:color w:val="21409A"/>
    </w:rPr>
  </w:style>
  <w:style w:type="character" w:customStyle="1" w:styleId="ListLabel100">
    <w:name w:val="ListLabel 100"/>
    <w:qFormat/>
    <w:rPr>
      <w:b/>
      <w:bCs/>
      <w:color w:val="21409A"/>
    </w:rPr>
  </w:style>
  <w:style w:type="character" w:customStyle="1" w:styleId="ListLabel101">
    <w:name w:val="ListLabel 101"/>
    <w:qFormat/>
    <w:rPr>
      <w:b/>
      <w:bCs/>
      <w:color w:val="21409A"/>
    </w:rPr>
  </w:style>
  <w:style w:type="character" w:customStyle="1" w:styleId="ListLabel102">
    <w:name w:val="ListLabel 102"/>
    <w:qFormat/>
    <w:rPr>
      <w:b/>
      <w:bCs/>
      <w:color w:val="21409A"/>
    </w:rPr>
  </w:style>
  <w:style w:type="character" w:customStyle="1" w:styleId="ListLabel103">
    <w:name w:val="ListLabel 103"/>
    <w:qFormat/>
    <w:rPr>
      <w:b/>
      <w:bCs/>
      <w:color w:val="21409A"/>
    </w:rPr>
  </w:style>
  <w:style w:type="character" w:customStyle="1" w:styleId="ListLabel104">
    <w:name w:val="ListLabel 104"/>
    <w:qFormat/>
    <w:rPr>
      <w:b/>
      <w:bCs/>
      <w:color w:val="21409A"/>
    </w:rPr>
  </w:style>
  <w:style w:type="character" w:customStyle="1" w:styleId="ListLabel105">
    <w:name w:val="ListLabel 105"/>
    <w:qFormat/>
    <w:rPr>
      <w:b/>
      <w:bCs/>
      <w:color w:val="21409A"/>
    </w:rPr>
  </w:style>
  <w:style w:type="character" w:customStyle="1" w:styleId="ListLabel106">
    <w:name w:val="ListLabel 106"/>
    <w:qFormat/>
    <w:rPr>
      <w:rFonts w:ascii="Arial" w:hAnsi="Arial"/>
      <w:b/>
      <w:bCs/>
      <w:color w:val="21409A"/>
      <w:sz w:val="20"/>
    </w:rPr>
  </w:style>
  <w:style w:type="character" w:customStyle="1" w:styleId="ListLabel107">
    <w:name w:val="ListLabel 107"/>
    <w:qFormat/>
    <w:rPr>
      <w:b/>
      <w:bCs/>
      <w:color w:val="21409A"/>
    </w:rPr>
  </w:style>
  <w:style w:type="character" w:customStyle="1" w:styleId="ListLabel108">
    <w:name w:val="ListLabel 108"/>
    <w:qFormat/>
    <w:rPr>
      <w:b/>
      <w:bCs/>
      <w:color w:val="21409A"/>
    </w:rPr>
  </w:style>
  <w:style w:type="character" w:customStyle="1" w:styleId="ListLabel109">
    <w:name w:val="ListLabel 109"/>
    <w:qFormat/>
    <w:rPr>
      <w:b/>
      <w:bCs/>
      <w:color w:val="21409A"/>
    </w:rPr>
  </w:style>
  <w:style w:type="character" w:customStyle="1" w:styleId="ListLabel110">
    <w:name w:val="ListLabel 110"/>
    <w:qFormat/>
    <w:rPr>
      <w:b/>
      <w:bCs/>
      <w:color w:val="21409A"/>
    </w:rPr>
  </w:style>
  <w:style w:type="character" w:customStyle="1" w:styleId="ListLabel111">
    <w:name w:val="ListLabel 111"/>
    <w:qFormat/>
    <w:rPr>
      <w:b/>
      <w:bCs/>
      <w:color w:val="21409A"/>
    </w:rPr>
  </w:style>
  <w:style w:type="character" w:customStyle="1" w:styleId="ListLabel112">
    <w:name w:val="ListLabel 112"/>
    <w:qFormat/>
    <w:rPr>
      <w:b/>
      <w:bCs/>
      <w:color w:val="21409A"/>
    </w:rPr>
  </w:style>
  <w:style w:type="character" w:customStyle="1" w:styleId="ListLabel113">
    <w:name w:val="ListLabel 113"/>
    <w:qFormat/>
    <w:rPr>
      <w:b/>
      <w:bCs/>
      <w:color w:val="21409A"/>
    </w:rPr>
  </w:style>
  <w:style w:type="character" w:customStyle="1" w:styleId="ListLabel114">
    <w:name w:val="ListLabel 114"/>
    <w:qFormat/>
    <w:rPr>
      <w:b/>
      <w:bCs/>
      <w:color w:val="21409A"/>
    </w:rPr>
  </w:style>
  <w:style w:type="paragraph" w:styleId="Titre">
    <w:name w:val="Title"/>
    <w:basedOn w:val="Normal"/>
    <w:next w:val="Corpsdetexte"/>
    <w:link w:val="TitreCar"/>
    <w:uiPriority w:val="10"/>
    <w:qFormat/>
    <w:rsid w:val="0004698A"/>
    <w:pPr>
      <w:spacing w:before="400"/>
    </w:pPr>
    <w:rPr>
      <w:rFonts w:asciiTheme="majorHAnsi" w:hAnsiTheme="majorHAnsi"/>
      <w:color w:val="365F91" w:themeColor="accent1" w:themeShade="BF"/>
      <w:sz w:val="56"/>
      <w:szCs w:val="56"/>
      <w:lang w:eastAsia="fr-FR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Paragraphedeliste">
    <w:name w:val="List Paragraph"/>
    <w:basedOn w:val="Normal"/>
    <w:uiPriority w:val="99"/>
    <w:qFormat/>
    <w:rsid w:val="00677632"/>
    <w:pPr>
      <w:ind w:left="720"/>
      <w:contextualSpacing/>
    </w:pPr>
  </w:style>
  <w:style w:type="paragraph" w:styleId="En-tte">
    <w:name w:val="header"/>
    <w:basedOn w:val="Normal"/>
    <w:uiPriority w:val="99"/>
    <w:unhideWhenUsed/>
    <w:rsid w:val="000B1BB4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0B1BB4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80368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uiPriority w:val="11"/>
    <w:qFormat/>
    <w:rsid w:val="0004698A"/>
    <w:pPr>
      <w:spacing w:after="480"/>
    </w:pPr>
    <w:rPr>
      <w:i/>
      <w:color w:val="1F497D" w:themeColor="text2"/>
      <w:sz w:val="24"/>
      <w:szCs w:val="24"/>
      <w:lang w:eastAsia="fr-FR"/>
    </w:rPr>
  </w:style>
  <w:style w:type="paragraph" w:customStyle="1" w:styleId="Normal1">
    <w:name w:val="Normal1"/>
    <w:qFormat/>
    <w:rsid w:val="001010F2"/>
    <w:pPr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table" w:styleId="Grilledutableau">
    <w:name w:val="Table Grid"/>
    <w:basedOn w:val="TableauNormal"/>
    <w:uiPriority w:val="1"/>
    <w:rsid w:val="00897E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1"/>
    <w:rsid w:val="00F27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1"/>
    <w:rsid w:val="00F27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B545E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545E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545E0"/>
    <w:rPr>
      <w:color w:val="00000A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545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545E0"/>
    <w:rPr>
      <w:b/>
      <w:bCs/>
      <w:color w:val="00000A"/>
      <w:szCs w:val="20"/>
    </w:rPr>
  </w:style>
  <w:style w:type="character" w:customStyle="1" w:styleId="fontstyle01">
    <w:name w:val="fontstyle01"/>
    <w:basedOn w:val="Policepardfaut"/>
    <w:rsid w:val="00B545E0"/>
    <w:rPr>
      <w:rFonts w:ascii="Gotham-Book" w:hAnsi="Gotham-Book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Policepardfaut"/>
    <w:rsid w:val="000F1A25"/>
    <w:rPr>
      <w:rFonts w:ascii="Gotham-LightItalic" w:hAnsi="Gotham-LightItalic" w:hint="default"/>
      <w:b w:val="0"/>
      <w:bCs w:val="0"/>
      <w:i/>
      <w:iCs/>
      <w:color w:val="002F5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5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1764E-ADD1-47E4-9A94-ACB0D7D09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609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du besoin : Evaluation du dispositif de prise en charge des personnes radicalisées et de leurs familles</vt:lpstr>
    </vt:vector>
  </TitlesOfParts>
  <Company>MINEFI</Company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du besoin : Evaluation du dispositif de prise en charge des personnes radicalisées et de leurs familles</dc:title>
  <dc:subject/>
  <dc:creator>RANDRIANJANAKA Liantsoa Julie</dc:creator>
  <dc:description/>
  <cp:lastModifiedBy>SICARD Camille</cp:lastModifiedBy>
  <cp:revision>7</cp:revision>
  <cp:lastPrinted>2020-09-30T08:57:00Z</cp:lastPrinted>
  <dcterms:created xsi:type="dcterms:W3CDTF">2025-10-27T12:52:00Z</dcterms:created>
  <dcterms:modified xsi:type="dcterms:W3CDTF">2025-10-27T15:37:00Z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MINEFI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